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11E8" w14:textId="5C94C6E5" w:rsidR="00177CA7" w:rsidRPr="00586C3F" w:rsidRDefault="00DB6AA9" w:rsidP="00286567">
      <w:pPr>
        <w:jc w:val="center"/>
        <w:rPr>
          <w:b/>
          <w:sz w:val="28"/>
          <w:szCs w:val="28"/>
        </w:rPr>
      </w:pPr>
      <w:r>
        <w:rPr>
          <w:b/>
          <w:sz w:val="28"/>
          <w:szCs w:val="28"/>
        </w:rPr>
        <w:t xml:space="preserve">Institutional Effectiveness </w:t>
      </w:r>
      <w:r w:rsidR="00FD4A03">
        <w:rPr>
          <w:b/>
          <w:sz w:val="28"/>
          <w:szCs w:val="28"/>
        </w:rPr>
        <w:t>Administrative Unit Outcomes</w:t>
      </w:r>
      <w:r w:rsidR="004B3C39">
        <w:rPr>
          <w:b/>
          <w:sz w:val="28"/>
          <w:szCs w:val="28"/>
        </w:rPr>
        <w:t xml:space="preserve"> for 2020-2021</w:t>
      </w:r>
    </w:p>
    <w:p w14:paraId="5287AD00" w14:textId="7F4B658C" w:rsidR="000043F9" w:rsidRDefault="00DB6AA9" w:rsidP="000043F9">
      <w:pPr>
        <w:spacing w:after="0"/>
        <w:rPr>
          <w:rFonts w:asciiTheme="majorHAnsi" w:hAnsiTheme="majorHAnsi"/>
          <w:bCs/>
          <w:szCs w:val="20"/>
        </w:rPr>
      </w:pPr>
      <w:r w:rsidRPr="00DB6AA9">
        <w:rPr>
          <w:rFonts w:asciiTheme="majorHAnsi" w:hAnsiTheme="majorHAnsi"/>
          <w:bCs/>
          <w:szCs w:val="20"/>
        </w:rPr>
        <w:t xml:space="preserve">The Institutional Effectiveness </w:t>
      </w:r>
      <w:r w:rsidR="000D6417">
        <w:rPr>
          <w:rFonts w:asciiTheme="majorHAnsi" w:hAnsiTheme="majorHAnsi"/>
          <w:bCs/>
          <w:szCs w:val="20"/>
        </w:rPr>
        <w:t xml:space="preserve">(IE) </w:t>
      </w:r>
      <w:r w:rsidRPr="00DB6AA9">
        <w:rPr>
          <w:rFonts w:asciiTheme="majorHAnsi" w:hAnsiTheme="majorHAnsi"/>
          <w:bCs/>
          <w:szCs w:val="20"/>
        </w:rPr>
        <w:t xml:space="preserve">Unit </w:t>
      </w:r>
      <w:r>
        <w:rPr>
          <w:rFonts w:asciiTheme="majorHAnsi" w:hAnsiTheme="majorHAnsi"/>
          <w:bCs/>
          <w:szCs w:val="20"/>
        </w:rPr>
        <w:t>posts</w:t>
      </w:r>
      <w:r w:rsidRPr="00DB6AA9">
        <w:rPr>
          <w:rFonts w:asciiTheme="majorHAnsi" w:hAnsiTheme="majorHAnsi"/>
          <w:bCs/>
          <w:szCs w:val="20"/>
        </w:rPr>
        <w:t xml:space="preserve"> its section of the Analytics and Institutional Effectiveness </w:t>
      </w:r>
      <w:r w:rsidR="00766BCB">
        <w:rPr>
          <w:rFonts w:asciiTheme="majorHAnsi" w:hAnsiTheme="majorHAnsi"/>
          <w:bCs/>
          <w:szCs w:val="20"/>
        </w:rPr>
        <w:t xml:space="preserve">(AIE) </w:t>
      </w:r>
      <w:r w:rsidRPr="00DB6AA9">
        <w:rPr>
          <w:rFonts w:asciiTheme="majorHAnsi" w:hAnsiTheme="majorHAnsi"/>
          <w:bCs/>
          <w:szCs w:val="20"/>
        </w:rPr>
        <w:t xml:space="preserve">administrative assessment report to </w:t>
      </w:r>
      <w:r>
        <w:rPr>
          <w:rFonts w:asciiTheme="majorHAnsi" w:hAnsiTheme="majorHAnsi"/>
          <w:bCs/>
          <w:szCs w:val="20"/>
        </w:rPr>
        <w:t xml:space="preserve">our webpage to </w:t>
      </w:r>
      <w:r w:rsidRPr="00DB6AA9">
        <w:rPr>
          <w:rFonts w:asciiTheme="majorHAnsi" w:hAnsiTheme="majorHAnsi"/>
          <w:bCs/>
          <w:szCs w:val="20"/>
        </w:rPr>
        <w:t xml:space="preserve">serve as an example for other units and to </w:t>
      </w:r>
      <w:r>
        <w:rPr>
          <w:rFonts w:asciiTheme="majorHAnsi" w:hAnsiTheme="majorHAnsi"/>
          <w:bCs/>
          <w:szCs w:val="20"/>
        </w:rPr>
        <w:t>demonstrate that we are also actively engaging in the administrative unit assessment process.</w:t>
      </w:r>
      <w:r w:rsidR="0082723E">
        <w:rPr>
          <w:rFonts w:asciiTheme="majorHAnsi" w:hAnsiTheme="majorHAnsi"/>
          <w:bCs/>
          <w:szCs w:val="20"/>
        </w:rPr>
        <w:t xml:space="preserve">  </w:t>
      </w:r>
      <w:r>
        <w:rPr>
          <w:rFonts w:asciiTheme="majorHAnsi" w:hAnsiTheme="majorHAnsi"/>
          <w:bCs/>
          <w:szCs w:val="20"/>
        </w:rPr>
        <w:t xml:space="preserve">  </w:t>
      </w:r>
    </w:p>
    <w:p w14:paraId="08AE363B" w14:textId="1E632B4F" w:rsidR="00DB6AA9" w:rsidRDefault="00DB6AA9" w:rsidP="000043F9">
      <w:pPr>
        <w:spacing w:after="0"/>
        <w:rPr>
          <w:rFonts w:asciiTheme="majorHAnsi" w:hAnsiTheme="majorHAnsi"/>
          <w:bCs/>
          <w:szCs w:val="20"/>
        </w:rPr>
      </w:pPr>
    </w:p>
    <w:p w14:paraId="5D81402D" w14:textId="5B477081" w:rsidR="00DB6AA9" w:rsidRPr="00DB6AA9" w:rsidRDefault="00DB6AA9" w:rsidP="000043F9">
      <w:pPr>
        <w:spacing w:after="0"/>
        <w:rPr>
          <w:rFonts w:asciiTheme="majorHAnsi" w:hAnsiTheme="majorHAnsi"/>
          <w:bCs/>
          <w:szCs w:val="20"/>
        </w:rPr>
      </w:pPr>
      <w:r>
        <w:rPr>
          <w:rFonts w:asciiTheme="majorHAnsi" w:hAnsiTheme="majorHAnsi"/>
          <w:bCs/>
          <w:szCs w:val="20"/>
        </w:rPr>
        <w:t>The A</w:t>
      </w:r>
      <w:r w:rsidR="00766BCB">
        <w:rPr>
          <w:rFonts w:asciiTheme="majorHAnsi" w:hAnsiTheme="majorHAnsi"/>
          <w:bCs/>
          <w:szCs w:val="20"/>
        </w:rPr>
        <w:t>IE</w:t>
      </w:r>
      <w:r>
        <w:rPr>
          <w:rFonts w:asciiTheme="majorHAnsi" w:hAnsiTheme="majorHAnsi"/>
          <w:bCs/>
          <w:szCs w:val="20"/>
        </w:rPr>
        <w:t xml:space="preserve"> administrative assessment report has a total of 11 AUO</w:t>
      </w:r>
      <w:r w:rsidR="00766BCB">
        <w:rPr>
          <w:rFonts w:asciiTheme="majorHAnsi" w:hAnsiTheme="majorHAnsi"/>
          <w:bCs/>
          <w:szCs w:val="20"/>
        </w:rPr>
        <w:t xml:space="preserve">s.  Three of these AUOs represent AIE overall.  The remaining AUOs are specific </w:t>
      </w:r>
      <w:r w:rsidR="007C0045">
        <w:rPr>
          <w:rFonts w:asciiTheme="majorHAnsi" w:hAnsiTheme="majorHAnsi"/>
          <w:bCs/>
          <w:szCs w:val="20"/>
        </w:rPr>
        <w:t>to AIE’s</w:t>
      </w:r>
      <w:r w:rsidR="00766BCB">
        <w:rPr>
          <w:rFonts w:asciiTheme="majorHAnsi" w:hAnsiTheme="majorHAnsi"/>
          <w:bCs/>
          <w:szCs w:val="20"/>
        </w:rPr>
        <w:t xml:space="preserve"> subunits.  Institutional Effectiveness currently has 3 AUOs</w:t>
      </w:r>
      <w:r w:rsidR="000D6417">
        <w:rPr>
          <w:rFonts w:asciiTheme="majorHAnsi" w:hAnsiTheme="majorHAnsi"/>
          <w:bCs/>
          <w:szCs w:val="20"/>
        </w:rPr>
        <w:t xml:space="preserve"> which</w:t>
      </w:r>
      <w:r w:rsidR="00766BCB">
        <w:rPr>
          <w:rFonts w:asciiTheme="majorHAnsi" w:hAnsiTheme="majorHAnsi"/>
          <w:bCs/>
          <w:szCs w:val="20"/>
        </w:rPr>
        <w:t xml:space="preserve"> are presented below.  The remaining parts of the report, including the Unit Summary, the General Questions, and the other AUOs, have been removed.</w:t>
      </w:r>
    </w:p>
    <w:p w14:paraId="2EA4DCDD" w14:textId="3E49482F" w:rsidR="00941A1E" w:rsidRPr="00A22EB9" w:rsidRDefault="00941A1E" w:rsidP="002122AC">
      <w:pPr>
        <w:pStyle w:val="ListParagraph"/>
        <w:spacing w:after="0" w:line="240" w:lineRule="auto"/>
        <w:rPr>
          <w:rFonts w:asciiTheme="majorHAnsi" w:hAnsiTheme="majorHAnsi"/>
          <w:sz w:val="20"/>
          <w:szCs w:val="20"/>
        </w:rPr>
      </w:pPr>
    </w:p>
    <w:p w14:paraId="59FDB764" w14:textId="77777777" w:rsidR="00EF2E7F" w:rsidRDefault="0082723E">
      <w:pPr>
        <w:rPr>
          <w:rFonts w:asciiTheme="majorHAnsi" w:hAnsiTheme="majorHAnsi"/>
          <w:bCs/>
        </w:rPr>
      </w:pPr>
      <w:r>
        <w:rPr>
          <w:rFonts w:asciiTheme="majorHAnsi" w:hAnsiTheme="majorHAnsi"/>
          <w:bCs/>
        </w:rPr>
        <w:t>If you have questions about these AUOs, or you have questions about administrative unit assessment, please feel free to contact Lauren Bryant, Assistant Director for Institutional Effectiveness (</w:t>
      </w:r>
      <w:hyperlink r:id="rId8" w:history="1">
        <w:r w:rsidRPr="00F03AA1">
          <w:rPr>
            <w:rStyle w:val="Hyperlink"/>
            <w:rFonts w:asciiTheme="majorHAnsi" w:hAnsiTheme="majorHAnsi"/>
            <w:bCs/>
          </w:rPr>
          <w:t>labryant@vt.edu</w:t>
        </w:r>
      </w:hyperlink>
      <w:r>
        <w:rPr>
          <w:rFonts w:asciiTheme="majorHAnsi" w:hAnsiTheme="majorHAnsi"/>
          <w:bCs/>
        </w:rPr>
        <w:t xml:space="preserve">). </w:t>
      </w:r>
    </w:p>
    <w:p w14:paraId="610C2D95" w14:textId="1FD78E59" w:rsidR="00B521A6" w:rsidRPr="00BF5A6B" w:rsidRDefault="00B521A6" w:rsidP="00F10320">
      <w:pPr>
        <w:spacing w:after="0" w:line="240" w:lineRule="auto"/>
        <w:rPr>
          <w:rFonts w:asciiTheme="majorHAnsi" w:hAnsiTheme="majorHAnsi"/>
          <w:b/>
        </w:rPr>
      </w:pPr>
      <w:r w:rsidRPr="00BF5A6B">
        <w:rPr>
          <w:rFonts w:asciiTheme="majorHAnsi" w:hAnsiTheme="majorHAnsi"/>
          <w:b/>
        </w:rPr>
        <w:t>Table 1</w:t>
      </w:r>
      <w:r w:rsidR="00F10320" w:rsidRPr="00BF5A6B">
        <w:rPr>
          <w:rFonts w:asciiTheme="majorHAnsi" w:hAnsiTheme="majorHAnsi"/>
          <w:b/>
        </w:rPr>
        <w:t xml:space="preserve">:  </w:t>
      </w:r>
      <w:r w:rsidR="00E90D62" w:rsidRPr="00BF5A6B">
        <w:rPr>
          <w:rFonts w:asciiTheme="majorHAnsi" w:hAnsiTheme="majorHAnsi"/>
          <w:b/>
        </w:rPr>
        <w:t>Administrative Unit</w:t>
      </w:r>
      <w:r w:rsidR="00F10320" w:rsidRPr="00BF5A6B">
        <w:rPr>
          <w:rFonts w:asciiTheme="majorHAnsi" w:hAnsiTheme="majorHAnsi"/>
          <w:b/>
        </w:rPr>
        <w:t xml:space="preserve"> Outcomes</w:t>
      </w:r>
      <w:r w:rsidR="00933D81" w:rsidRPr="00BF5A6B">
        <w:rPr>
          <w:rFonts w:asciiTheme="majorHAnsi" w:hAnsiTheme="majorHAnsi"/>
          <w:b/>
        </w:rPr>
        <w:t xml:space="preserve"> (AUOs)</w:t>
      </w:r>
    </w:p>
    <w:p w14:paraId="2B3D8984" w14:textId="5BEEE0CC" w:rsidR="00B521A6" w:rsidRPr="00B521A6" w:rsidRDefault="00B521A6" w:rsidP="00F10320">
      <w:pPr>
        <w:spacing w:after="0" w:line="240" w:lineRule="auto"/>
        <w:rPr>
          <w:rFonts w:asciiTheme="majorHAnsi" w:hAnsiTheme="majorHAnsi"/>
          <w:i/>
          <w:sz w:val="20"/>
          <w:szCs w:val="20"/>
        </w:rPr>
      </w:pPr>
    </w:p>
    <w:tbl>
      <w:tblPr>
        <w:tblStyle w:val="TableGrid"/>
        <w:tblW w:w="18630" w:type="dxa"/>
        <w:tblInd w:w="-5" w:type="dxa"/>
        <w:tblLook w:val="04A0" w:firstRow="1" w:lastRow="0" w:firstColumn="1" w:lastColumn="0" w:noHBand="0" w:noVBand="1"/>
      </w:tblPr>
      <w:tblGrid>
        <w:gridCol w:w="2070"/>
        <w:gridCol w:w="2070"/>
        <w:gridCol w:w="2520"/>
        <w:gridCol w:w="3240"/>
        <w:gridCol w:w="2880"/>
        <w:gridCol w:w="2700"/>
        <w:gridCol w:w="3150"/>
      </w:tblGrid>
      <w:tr w:rsidR="007C0045" w:rsidRPr="00F10320" w14:paraId="0292AE81" w14:textId="77777777" w:rsidTr="000D6417">
        <w:trPr>
          <w:trHeight w:val="863"/>
        </w:trPr>
        <w:tc>
          <w:tcPr>
            <w:tcW w:w="2070" w:type="dxa"/>
          </w:tcPr>
          <w:p w14:paraId="545496C7" w14:textId="77777777" w:rsidR="007C0045" w:rsidRDefault="007C0045" w:rsidP="007C0045">
            <w:pPr>
              <w:rPr>
                <w:rFonts w:asciiTheme="majorHAnsi" w:hAnsiTheme="majorHAnsi"/>
                <w:b/>
                <w:i/>
                <w:sz w:val="20"/>
                <w:szCs w:val="20"/>
              </w:rPr>
            </w:pPr>
            <w:r w:rsidRPr="00D67C1C">
              <w:rPr>
                <w:rFonts w:asciiTheme="majorHAnsi" w:hAnsiTheme="majorHAnsi"/>
                <w:b/>
                <w:i/>
                <w:sz w:val="20"/>
                <w:szCs w:val="20"/>
              </w:rPr>
              <w:t>Administrative Unit Outcome</w:t>
            </w:r>
            <w:r>
              <w:rPr>
                <w:rFonts w:asciiTheme="majorHAnsi" w:hAnsiTheme="majorHAnsi"/>
                <w:b/>
                <w:i/>
                <w:sz w:val="20"/>
                <w:szCs w:val="20"/>
              </w:rPr>
              <w:t>s</w:t>
            </w:r>
            <w:r w:rsidRPr="00D67C1C">
              <w:rPr>
                <w:rFonts w:asciiTheme="majorHAnsi" w:hAnsiTheme="majorHAnsi"/>
                <w:b/>
                <w:i/>
                <w:sz w:val="20"/>
                <w:szCs w:val="20"/>
              </w:rPr>
              <w:t xml:space="preserve"> (AUO</w:t>
            </w:r>
            <w:r>
              <w:rPr>
                <w:rFonts w:asciiTheme="majorHAnsi" w:hAnsiTheme="majorHAnsi"/>
                <w:b/>
                <w:i/>
                <w:sz w:val="20"/>
                <w:szCs w:val="20"/>
              </w:rPr>
              <w:t>s</w:t>
            </w:r>
            <w:r w:rsidRPr="00D67C1C">
              <w:rPr>
                <w:rFonts w:asciiTheme="majorHAnsi" w:hAnsiTheme="majorHAnsi"/>
                <w:b/>
                <w:i/>
                <w:sz w:val="20"/>
                <w:szCs w:val="20"/>
              </w:rPr>
              <w:t>)</w:t>
            </w:r>
          </w:p>
          <w:p w14:paraId="72D1655E" w14:textId="4C293A04" w:rsidR="007C0045" w:rsidRPr="00895C3E" w:rsidRDefault="007C0045" w:rsidP="007C0045">
            <w:pPr>
              <w:rPr>
                <w:rFonts w:asciiTheme="majorHAnsi" w:hAnsiTheme="majorHAnsi"/>
                <w:i/>
                <w:sz w:val="20"/>
                <w:szCs w:val="20"/>
              </w:rPr>
            </w:pPr>
            <w:r>
              <w:rPr>
                <w:rFonts w:asciiTheme="majorHAnsi" w:hAnsiTheme="majorHAnsi"/>
                <w:i/>
                <w:sz w:val="20"/>
                <w:szCs w:val="20"/>
              </w:rPr>
              <w:t>Please include all of your AUOs, even those not measured this year.</w:t>
            </w:r>
          </w:p>
        </w:tc>
        <w:tc>
          <w:tcPr>
            <w:tcW w:w="2070" w:type="dxa"/>
          </w:tcPr>
          <w:p w14:paraId="71EF6C63" w14:textId="77777777" w:rsidR="007C0045" w:rsidRDefault="007C0045" w:rsidP="007C0045">
            <w:pPr>
              <w:rPr>
                <w:rFonts w:asciiTheme="majorHAnsi" w:hAnsiTheme="majorHAnsi"/>
                <w:b/>
                <w:i/>
                <w:sz w:val="20"/>
                <w:szCs w:val="20"/>
              </w:rPr>
            </w:pPr>
            <w:r w:rsidRPr="00D67C1C">
              <w:rPr>
                <w:rFonts w:asciiTheme="majorHAnsi" w:hAnsiTheme="majorHAnsi"/>
                <w:b/>
                <w:i/>
                <w:sz w:val="20"/>
                <w:szCs w:val="20"/>
              </w:rPr>
              <w:t>Assessment Me</w:t>
            </w:r>
            <w:r>
              <w:rPr>
                <w:rFonts w:asciiTheme="majorHAnsi" w:hAnsiTheme="majorHAnsi"/>
                <w:b/>
                <w:i/>
                <w:sz w:val="20"/>
                <w:szCs w:val="20"/>
              </w:rPr>
              <w:t>asures</w:t>
            </w:r>
          </w:p>
          <w:p w14:paraId="662AADE0" w14:textId="091E0941" w:rsidR="007C0045" w:rsidRPr="00895C3E" w:rsidRDefault="007C0045" w:rsidP="007C0045">
            <w:pPr>
              <w:rPr>
                <w:rFonts w:asciiTheme="majorHAnsi" w:hAnsiTheme="majorHAnsi"/>
                <w:i/>
                <w:sz w:val="20"/>
                <w:szCs w:val="20"/>
              </w:rPr>
            </w:pPr>
            <w:r>
              <w:rPr>
                <w:rFonts w:asciiTheme="majorHAnsi" w:hAnsiTheme="majorHAnsi"/>
                <w:i/>
                <w:sz w:val="20"/>
                <w:szCs w:val="20"/>
              </w:rPr>
              <w:t>Please include a measure for each AUO, even those not measured this year.</w:t>
            </w:r>
          </w:p>
        </w:tc>
        <w:tc>
          <w:tcPr>
            <w:tcW w:w="2520" w:type="dxa"/>
          </w:tcPr>
          <w:p w14:paraId="543456A5" w14:textId="77777777" w:rsidR="007C0045" w:rsidRDefault="007C0045" w:rsidP="007C0045">
            <w:pPr>
              <w:rPr>
                <w:rFonts w:asciiTheme="majorHAnsi" w:hAnsiTheme="majorHAnsi"/>
                <w:b/>
                <w:i/>
                <w:sz w:val="20"/>
                <w:szCs w:val="20"/>
              </w:rPr>
            </w:pPr>
            <w:r w:rsidRPr="00D67C1C">
              <w:rPr>
                <w:rFonts w:asciiTheme="majorHAnsi" w:hAnsiTheme="majorHAnsi"/>
                <w:b/>
                <w:i/>
                <w:sz w:val="20"/>
                <w:szCs w:val="20"/>
              </w:rPr>
              <w:t>Target</w:t>
            </w:r>
            <w:r>
              <w:rPr>
                <w:rFonts w:asciiTheme="majorHAnsi" w:hAnsiTheme="majorHAnsi"/>
                <w:b/>
                <w:i/>
                <w:sz w:val="20"/>
                <w:szCs w:val="20"/>
              </w:rPr>
              <w:t>s</w:t>
            </w:r>
          </w:p>
          <w:p w14:paraId="0E5D456B" w14:textId="76ECE64F" w:rsidR="007C0045" w:rsidRPr="00895C3E" w:rsidRDefault="007C0045" w:rsidP="007C0045">
            <w:pPr>
              <w:rPr>
                <w:rFonts w:asciiTheme="majorHAnsi" w:hAnsiTheme="majorHAnsi"/>
                <w:i/>
                <w:sz w:val="20"/>
                <w:szCs w:val="20"/>
              </w:rPr>
            </w:pPr>
            <w:r>
              <w:rPr>
                <w:rFonts w:asciiTheme="majorHAnsi" w:hAnsiTheme="majorHAnsi"/>
                <w:i/>
                <w:sz w:val="20"/>
                <w:szCs w:val="20"/>
              </w:rPr>
              <w:t>Please include a target for each AUO, even those not measured this year.</w:t>
            </w:r>
          </w:p>
        </w:tc>
        <w:tc>
          <w:tcPr>
            <w:tcW w:w="3240" w:type="dxa"/>
          </w:tcPr>
          <w:p w14:paraId="794C53E4" w14:textId="77777777" w:rsidR="007C0045" w:rsidRPr="00D67C1C" w:rsidRDefault="007C0045" w:rsidP="007C0045">
            <w:pPr>
              <w:rPr>
                <w:rFonts w:asciiTheme="majorHAnsi" w:hAnsiTheme="majorHAnsi"/>
                <w:b/>
                <w:i/>
                <w:sz w:val="20"/>
                <w:szCs w:val="20"/>
              </w:rPr>
            </w:pPr>
            <w:r w:rsidRPr="00D67C1C">
              <w:rPr>
                <w:rFonts w:asciiTheme="majorHAnsi" w:hAnsiTheme="majorHAnsi"/>
                <w:b/>
                <w:i/>
                <w:sz w:val="20"/>
                <w:szCs w:val="20"/>
              </w:rPr>
              <w:t>Findings</w:t>
            </w:r>
          </w:p>
          <w:p w14:paraId="003B40F3" w14:textId="77777777" w:rsidR="007C0045" w:rsidRPr="00895C3E" w:rsidRDefault="007C0045" w:rsidP="007C0045">
            <w:pPr>
              <w:rPr>
                <w:rFonts w:asciiTheme="majorHAnsi" w:hAnsiTheme="majorHAnsi"/>
                <w:i/>
                <w:sz w:val="20"/>
                <w:szCs w:val="20"/>
              </w:rPr>
            </w:pPr>
            <w:r>
              <w:rPr>
                <w:rFonts w:asciiTheme="majorHAnsi" w:hAnsiTheme="majorHAnsi"/>
                <w:i/>
                <w:sz w:val="20"/>
                <w:szCs w:val="20"/>
              </w:rPr>
              <w:t>Please include findings for each AUO measured this year, and please state whether or not each target was met.</w:t>
            </w:r>
          </w:p>
          <w:p w14:paraId="54DB554F" w14:textId="2412293A" w:rsidR="007C0045" w:rsidRPr="00895C3E" w:rsidRDefault="007C0045" w:rsidP="007C0045">
            <w:pPr>
              <w:rPr>
                <w:rFonts w:asciiTheme="majorHAnsi" w:hAnsiTheme="majorHAnsi"/>
                <w:i/>
                <w:sz w:val="20"/>
                <w:szCs w:val="20"/>
              </w:rPr>
            </w:pPr>
          </w:p>
        </w:tc>
        <w:tc>
          <w:tcPr>
            <w:tcW w:w="2880" w:type="dxa"/>
          </w:tcPr>
          <w:p w14:paraId="753C6DF4" w14:textId="77777777" w:rsidR="007C0045" w:rsidRPr="00895C3E" w:rsidRDefault="007C0045" w:rsidP="007C0045">
            <w:pPr>
              <w:rPr>
                <w:rFonts w:asciiTheme="majorHAnsi" w:hAnsiTheme="majorHAnsi"/>
                <w:b/>
                <w:i/>
                <w:sz w:val="20"/>
                <w:szCs w:val="20"/>
              </w:rPr>
            </w:pPr>
            <w:r>
              <w:rPr>
                <w:rFonts w:asciiTheme="majorHAnsi" w:hAnsiTheme="majorHAnsi"/>
                <w:b/>
                <w:i/>
                <w:sz w:val="20"/>
                <w:szCs w:val="20"/>
              </w:rPr>
              <w:t>Reflecting</w:t>
            </w:r>
            <w:r w:rsidRPr="00895C3E">
              <w:rPr>
                <w:rFonts w:asciiTheme="majorHAnsi" w:hAnsiTheme="majorHAnsi"/>
                <w:b/>
                <w:i/>
                <w:sz w:val="20"/>
                <w:szCs w:val="20"/>
              </w:rPr>
              <w:t xml:space="preserve"> on Findings</w:t>
            </w:r>
          </w:p>
          <w:p w14:paraId="7D648BEA" w14:textId="2A531FCE" w:rsidR="007C0045" w:rsidRPr="00895C3E" w:rsidRDefault="007C0045" w:rsidP="007C0045">
            <w:pPr>
              <w:rPr>
                <w:rFonts w:asciiTheme="majorHAnsi" w:hAnsiTheme="majorHAnsi" w:cstheme="majorHAnsi"/>
                <w:b/>
                <w:i/>
                <w:sz w:val="20"/>
                <w:szCs w:val="20"/>
              </w:rPr>
            </w:pPr>
            <w:r>
              <w:rPr>
                <w:rFonts w:asciiTheme="majorHAnsi" w:hAnsiTheme="majorHAnsi" w:cstheme="majorHAnsi"/>
                <w:i/>
                <w:sz w:val="20"/>
                <w:szCs w:val="20"/>
              </w:rPr>
              <w:t xml:space="preserve">For each AUO measured: </w:t>
            </w:r>
            <w:r w:rsidRPr="00895C3E">
              <w:rPr>
                <w:rFonts w:asciiTheme="majorHAnsi" w:hAnsiTheme="majorHAnsi" w:cstheme="majorHAnsi"/>
                <w:i/>
                <w:sz w:val="20"/>
                <w:szCs w:val="20"/>
              </w:rPr>
              <w:t xml:space="preserve">What do these findings mean to your </w:t>
            </w:r>
            <w:r>
              <w:rPr>
                <w:rFonts w:asciiTheme="majorHAnsi" w:hAnsiTheme="majorHAnsi" w:cstheme="majorHAnsi"/>
                <w:i/>
                <w:sz w:val="20"/>
                <w:szCs w:val="20"/>
              </w:rPr>
              <w:t>unit</w:t>
            </w:r>
            <w:r w:rsidRPr="00895C3E">
              <w:rPr>
                <w:rFonts w:asciiTheme="majorHAnsi" w:hAnsiTheme="majorHAnsi" w:cstheme="majorHAnsi"/>
                <w:i/>
                <w:sz w:val="20"/>
                <w:szCs w:val="20"/>
              </w:rPr>
              <w:t>? When do you plan to measure the outcome again? Are you considering making changes to your assessment plan based on these findings?</w:t>
            </w:r>
          </w:p>
        </w:tc>
        <w:tc>
          <w:tcPr>
            <w:tcW w:w="2700" w:type="dxa"/>
          </w:tcPr>
          <w:p w14:paraId="2E5451FE" w14:textId="77777777" w:rsidR="007C0045" w:rsidRDefault="007C0045" w:rsidP="007C0045">
            <w:pPr>
              <w:rPr>
                <w:rFonts w:asciiTheme="majorHAnsi" w:hAnsiTheme="majorHAnsi"/>
                <w:b/>
                <w:i/>
                <w:sz w:val="20"/>
                <w:szCs w:val="20"/>
              </w:rPr>
            </w:pPr>
            <w:r>
              <w:rPr>
                <w:rFonts w:asciiTheme="majorHAnsi" w:hAnsiTheme="majorHAnsi"/>
                <w:b/>
                <w:i/>
                <w:sz w:val="20"/>
                <w:szCs w:val="20"/>
              </w:rPr>
              <w:t>Action Planning</w:t>
            </w:r>
          </w:p>
          <w:p w14:paraId="02682C0B" w14:textId="73DA3B89" w:rsidR="007C0045" w:rsidRPr="00895C3E" w:rsidRDefault="007C0045" w:rsidP="007C0045">
            <w:pPr>
              <w:rPr>
                <w:rFonts w:asciiTheme="majorHAnsi" w:hAnsiTheme="majorHAnsi" w:cstheme="majorHAnsi"/>
                <w:i/>
                <w:sz w:val="20"/>
                <w:szCs w:val="20"/>
              </w:rPr>
            </w:pPr>
            <w:r w:rsidRPr="00895C3E">
              <w:rPr>
                <w:rFonts w:asciiTheme="majorHAnsi" w:hAnsiTheme="majorHAnsi" w:cstheme="majorHAnsi"/>
                <w:i/>
                <w:sz w:val="20"/>
              </w:rPr>
              <w:t xml:space="preserve">Is the </w:t>
            </w:r>
            <w:r>
              <w:rPr>
                <w:rFonts w:asciiTheme="majorHAnsi" w:hAnsiTheme="majorHAnsi" w:cstheme="majorHAnsi"/>
                <w:i/>
                <w:sz w:val="20"/>
              </w:rPr>
              <w:t>unit</w:t>
            </w:r>
            <w:r w:rsidRPr="00895C3E">
              <w:rPr>
                <w:rFonts w:asciiTheme="majorHAnsi" w:hAnsiTheme="majorHAnsi" w:cstheme="majorHAnsi"/>
                <w:i/>
                <w:sz w:val="20"/>
              </w:rPr>
              <w:t xml:space="preserve"> planning any changes or other improvements based on these findings? An action plan should be included </w:t>
            </w:r>
            <w:r>
              <w:rPr>
                <w:rFonts w:asciiTheme="majorHAnsi" w:hAnsiTheme="majorHAnsi" w:cstheme="majorHAnsi"/>
                <w:i/>
                <w:sz w:val="20"/>
              </w:rPr>
              <w:t>for all AU</w:t>
            </w:r>
            <w:r w:rsidRPr="00132F79">
              <w:rPr>
                <w:rFonts w:asciiTheme="majorHAnsi" w:hAnsiTheme="majorHAnsi" w:cstheme="majorHAnsi"/>
                <w:i/>
                <w:sz w:val="20"/>
              </w:rPr>
              <w:t>Os with unmet targets</w:t>
            </w:r>
            <w:r w:rsidRPr="00895C3E">
              <w:rPr>
                <w:rFonts w:asciiTheme="majorHAnsi" w:hAnsiTheme="majorHAnsi" w:cstheme="majorHAnsi"/>
                <w:i/>
                <w:sz w:val="20"/>
              </w:rPr>
              <w:t>.</w:t>
            </w:r>
          </w:p>
        </w:tc>
        <w:tc>
          <w:tcPr>
            <w:tcW w:w="3150" w:type="dxa"/>
          </w:tcPr>
          <w:p w14:paraId="08FE2408" w14:textId="77777777" w:rsidR="007C0045" w:rsidRDefault="007C0045" w:rsidP="007C0045">
            <w:pPr>
              <w:rPr>
                <w:rFonts w:asciiTheme="majorHAnsi" w:hAnsiTheme="majorHAnsi"/>
                <w:b/>
                <w:i/>
                <w:sz w:val="20"/>
                <w:szCs w:val="20"/>
              </w:rPr>
            </w:pPr>
            <w:r>
              <w:rPr>
                <w:rFonts w:asciiTheme="majorHAnsi" w:hAnsiTheme="majorHAnsi"/>
                <w:b/>
                <w:i/>
                <w:sz w:val="20"/>
                <w:szCs w:val="20"/>
              </w:rPr>
              <w:t>Reflecting on Past Action Planning</w:t>
            </w:r>
          </w:p>
          <w:p w14:paraId="15589682" w14:textId="18B90C4B" w:rsidR="007C0045" w:rsidRPr="000823AA" w:rsidRDefault="007C0045" w:rsidP="007C0045">
            <w:pPr>
              <w:rPr>
                <w:rFonts w:asciiTheme="majorHAnsi" w:hAnsiTheme="majorHAnsi"/>
                <w:b/>
                <w:i/>
                <w:sz w:val="20"/>
                <w:szCs w:val="20"/>
              </w:rPr>
            </w:pPr>
            <w:r w:rsidRPr="00132F79">
              <w:rPr>
                <w:rFonts w:asciiTheme="majorHAnsi" w:hAnsiTheme="majorHAnsi"/>
                <w:i/>
                <w:sz w:val="20"/>
                <w:szCs w:val="20"/>
              </w:rPr>
              <w:t xml:space="preserve">What action plans have been implemented for this outcome in the past? How have those changes affected </w:t>
            </w:r>
            <w:r>
              <w:rPr>
                <w:rFonts w:asciiTheme="majorHAnsi" w:hAnsiTheme="majorHAnsi"/>
                <w:i/>
                <w:sz w:val="20"/>
                <w:szCs w:val="20"/>
              </w:rPr>
              <w:t>unit</w:t>
            </w:r>
            <w:r w:rsidRPr="00132F79">
              <w:rPr>
                <w:rFonts w:asciiTheme="majorHAnsi" w:hAnsiTheme="majorHAnsi"/>
                <w:i/>
                <w:sz w:val="20"/>
                <w:szCs w:val="20"/>
              </w:rPr>
              <w:t xml:space="preserve"> quality</w:t>
            </w:r>
            <w:r>
              <w:rPr>
                <w:rFonts w:asciiTheme="majorHAnsi" w:hAnsiTheme="majorHAnsi"/>
                <w:i/>
                <w:sz w:val="20"/>
                <w:szCs w:val="20"/>
              </w:rPr>
              <w:t xml:space="preserve"> or efficiency</w:t>
            </w:r>
            <w:r w:rsidRPr="00132F79">
              <w:rPr>
                <w:rFonts w:asciiTheme="majorHAnsi" w:hAnsiTheme="majorHAnsi"/>
                <w:i/>
                <w:sz w:val="20"/>
                <w:szCs w:val="20"/>
              </w:rPr>
              <w:t>?</w:t>
            </w:r>
          </w:p>
        </w:tc>
      </w:tr>
      <w:tr w:rsidR="00C44DEC" w:rsidRPr="00F10320" w14:paraId="1104618F" w14:textId="77777777" w:rsidTr="000D6417">
        <w:trPr>
          <w:trHeight w:val="431"/>
        </w:trPr>
        <w:tc>
          <w:tcPr>
            <w:tcW w:w="2070" w:type="dxa"/>
            <w:vMerge w:val="restart"/>
          </w:tcPr>
          <w:p w14:paraId="6198074D" w14:textId="77777777" w:rsidR="00C44DEC" w:rsidRPr="00BF463A" w:rsidRDefault="00C44DEC" w:rsidP="003947BB">
            <w:pPr>
              <w:rPr>
                <w:rFonts w:asciiTheme="majorHAnsi" w:hAnsiTheme="majorHAnsi" w:cstheme="majorHAnsi"/>
                <w:b/>
                <w:sz w:val="20"/>
                <w:szCs w:val="20"/>
              </w:rPr>
            </w:pPr>
            <w:r>
              <w:rPr>
                <w:rFonts w:asciiTheme="majorHAnsi" w:hAnsiTheme="majorHAnsi" w:cstheme="majorHAnsi"/>
                <w:b/>
                <w:sz w:val="20"/>
                <w:szCs w:val="20"/>
              </w:rPr>
              <w:t>AUO #4 (IE</w:t>
            </w:r>
            <w:r w:rsidRPr="00BF463A">
              <w:rPr>
                <w:rFonts w:asciiTheme="majorHAnsi" w:hAnsiTheme="majorHAnsi" w:cstheme="majorHAnsi"/>
                <w:b/>
                <w:sz w:val="20"/>
                <w:szCs w:val="20"/>
              </w:rPr>
              <w:t xml:space="preserve">): </w:t>
            </w:r>
          </w:p>
          <w:p w14:paraId="205D0BE3" w14:textId="77777777" w:rsidR="00C44DEC" w:rsidRPr="00BF463A" w:rsidRDefault="00C44DEC" w:rsidP="003947BB">
            <w:pPr>
              <w:rPr>
                <w:rFonts w:asciiTheme="majorHAnsi" w:hAnsiTheme="majorHAnsi" w:cstheme="majorHAnsi"/>
                <w:b/>
                <w:sz w:val="20"/>
                <w:szCs w:val="20"/>
              </w:rPr>
            </w:pPr>
          </w:p>
          <w:p w14:paraId="2B040AB5" w14:textId="3DB79049" w:rsidR="00C44DEC" w:rsidRPr="00D67C1C" w:rsidRDefault="00C44DEC" w:rsidP="003947BB">
            <w:pPr>
              <w:rPr>
                <w:rFonts w:asciiTheme="majorHAnsi" w:hAnsiTheme="majorHAnsi"/>
                <w:b/>
                <w:sz w:val="20"/>
                <w:szCs w:val="20"/>
              </w:rPr>
            </w:pPr>
            <w:r w:rsidRPr="00BF463A">
              <w:rPr>
                <w:rFonts w:asciiTheme="majorHAnsi" w:hAnsiTheme="majorHAnsi" w:cstheme="majorHAnsi"/>
                <w:sz w:val="20"/>
                <w:szCs w:val="20"/>
              </w:rPr>
              <w:t>Facilitate the development and use of continuous improvement processes across campus.</w:t>
            </w:r>
            <w:r>
              <w:rPr>
                <w:rFonts w:asciiTheme="majorHAnsi" w:hAnsiTheme="majorHAnsi" w:cstheme="majorHAnsi"/>
                <w:sz w:val="20"/>
                <w:szCs w:val="20"/>
              </w:rPr>
              <w:t xml:space="preserve">  This outcome aligns with the university’s Strategic Priority 4 – Ensure Institutional Excellence.</w:t>
            </w:r>
          </w:p>
          <w:p w14:paraId="551B9EAA" w14:textId="7AE552E4" w:rsidR="00C44DEC" w:rsidRDefault="00C44DEC" w:rsidP="003947BB">
            <w:pPr>
              <w:rPr>
                <w:rFonts w:asciiTheme="majorHAnsi" w:hAnsiTheme="majorHAnsi"/>
                <w:b/>
                <w:sz w:val="20"/>
                <w:szCs w:val="20"/>
              </w:rPr>
            </w:pPr>
          </w:p>
          <w:p w14:paraId="5BD2564B" w14:textId="2C9DC10F" w:rsidR="00C44DEC" w:rsidRPr="00D67C1C" w:rsidRDefault="00C44DEC" w:rsidP="004D41B2">
            <w:pPr>
              <w:rPr>
                <w:rFonts w:asciiTheme="majorHAnsi" w:hAnsiTheme="majorHAnsi"/>
                <w:b/>
                <w:sz w:val="20"/>
                <w:szCs w:val="20"/>
              </w:rPr>
            </w:pPr>
          </w:p>
        </w:tc>
        <w:tc>
          <w:tcPr>
            <w:tcW w:w="2070" w:type="dxa"/>
            <w:vMerge w:val="restart"/>
          </w:tcPr>
          <w:p w14:paraId="2F456C2A" w14:textId="0C65C2F5" w:rsidR="00C44DEC" w:rsidRPr="003947BB" w:rsidRDefault="00C44DEC" w:rsidP="003947BB">
            <w:pPr>
              <w:rPr>
                <w:rFonts w:asciiTheme="majorHAnsi" w:hAnsiTheme="majorHAnsi" w:cstheme="majorHAnsi"/>
                <w:sz w:val="20"/>
                <w:szCs w:val="20"/>
              </w:rPr>
            </w:pPr>
            <w:r w:rsidRPr="00BF463A">
              <w:rPr>
                <w:rFonts w:asciiTheme="majorHAnsi" w:hAnsiTheme="majorHAnsi" w:cstheme="majorHAnsi"/>
                <w:b/>
                <w:sz w:val="20"/>
                <w:szCs w:val="20"/>
              </w:rPr>
              <w:t>Academic Program Assessment and Administrative Unit Assessment</w:t>
            </w:r>
            <w:r w:rsidRPr="00BF463A">
              <w:rPr>
                <w:rFonts w:asciiTheme="majorHAnsi" w:hAnsiTheme="majorHAnsi" w:cstheme="majorHAnsi"/>
                <w:sz w:val="20"/>
                <w:szCs w:val="20"/>
              </w:rPr>
              <w:t xml:space="preserve">: Track the number of communications and meetings with programs and units across campus.  </w:t>
            </w:r>
          </w:p>
        </w:tc>
        <w:tc>
          <w:tcPr>
            <w:tcW w:w="2520" w:type="dxa"/>
          </w:tcPr>
          <w:p w14:paraId="155356D6" w14:textId="26BD3BB7" w:rsidR="00C44DEC" w:rsidRPr="00587D65" w:rsidRDefault="00C44DEC" w:rsidP="003947BB">
            <w:pPr>
              <w:rPr>
                <w:rFonts w:asciiTheme="majorHAnsi" w:hAnsiTheme="majorHAnsi" w:cstheme="majorHAnsi"/>
                <w:sz w:val="20"/>
                <w:szCs w:val="20"/>
              </w:rPr>
            </w:pPr>
            <w:r>
              <w:rPr>
                <w:rFonts w:asciiTheme="majorHAnsi" w:hAnsiTheme="majorHAnsi" w:cstheme="majorHAnsi"/>
                <w:sz w:val="20"/>
                <w:szCs w:val="20"/>
              </w:rPr>
              <w:t>Log at least 170</w:t>
            </w:r>
            <w:r w:rsidRPr="00BF463A">
              <w:rPr>
                <w:rFonts w:asciiTheme="majorHAnsi" w:hAnsiTheme="majorHAnsi" w:cstheme="majorHAnsi"/>
                <w:sz w:val="20"/>
                <w:szCs w:val="20"/>
              </w:rPr>
              <w:t xml:space="preserve"> emails, phone calls, and meetings with academic programs</w:t>
            </w:r>
            <w:r>
              <w:rPr>
                <w:rFonts w:asciiTheme="majorHAnsi" w:hAnsiTheme="majorHAnsi" w:cstheme="majorHAnsi"/>
                <w:sz w:val="20"/>
                <w:szCs w:val="20"/>
              </w:rPr>
              <w:t xml:space="preserve"> (208 were logged for 19-20)</w:t>
            </w:r>
            <w:r w:rsidRPr="00BF463A">
              <w:rPr>
                <w:rFonts w:asciiTheme="majorHAnsi" w:hAnsiTheme="majorHAnsi" w:cstheme="majorHAnsi"/>
                <w:sz w:val="20"/>
                <w:szCs w:val="20"/>
              </w:rPr>
              <w:t>.</w:t>
            </w:r>
          </w:p>
        </w:tc>
        <w:tc>
          <w:tcPr>
            <w:tcW w:w="3240" w:type="dxa"/>
            <w:vMerge w:val="restart"/>
          </w:tcPr>
          <w:p w14:paraId="3936FF79" w14:textId="5AE7BD03" w:rsidR="00C44DEC" w:rsidRPr="00BF5A6B" w:rsidRDefault="00C44DEC" w:rsidP="003947BB">
            <w:pPr>
              <w:rPr>
                <w:rFonts w:asciiTheme="majorHAnsi" w:hAnsiTheme="majorHAnsi"/>
                <w:sz w:val="20"/>
                <w:szCs w:val="20"/>
              </w:rPr>
            </w:pPr>
            <w:r>
              <w:rPr>
                <w:rFonts w:asciiTheme="majorHAnsi" w:hAnsiTheme="majorHAnsi"/>
                <w:sz w:val="20"/>
                <w:szCs w:val="20"/>
              </w:rPr>
              <w:t>Not measured in 20-21.  We suspended measurement of these targets because they are being consistently met and we wanted to focus on implementing data visualizations for these processes.</w:t>
            </w:r>
          </w:p>
        </w:tc>
        <w:tc>
          <w:tcPr>
            <w:tcW w:w="2880" w:type="dxa"/>
            <w:vMerge w:val="restart"/>
          </w:tcPr>
          <w:p w14:paraId="0DF3937C" w14:textId="3C6965F1" w:rsidR="00C44DEC" w:rsidRPr="00BF5A6B" w:rsidRDefault="00C44DEC" w:rsidP="003947BB">
            <w:pPr>
              <w:rPr>
                <w:rFonts w:asciiTheme="majorHAnsi" w:hAnsiTheme="majorHAnsi"/>
                <w:sz w:val="20"/>
                <w:szCs w:val="20"/>
              </w:rPr>
            </w:pPr>
            <w:r>
              <w:rPr>
                <w:rFonts w:asciiTheme="majorHAnsi" w:hAnsiTheme="majorHAnsi"/>
                <w:sz w:val="20"/>
                <w:szCs w:val="20"/>
              </w:rPr>
              <w:t>These targets will be measured again for the 21-22 cycle.</w:t>
            </w:r>
          </w:p>
        </w:tc>
        <w:tc>
          <w:tcPr>
            <w:tcW w:w="2700" w:type="dxa"/>
            <w:vMerge w:val="restart"/>
          </w:tcPr>
          <w:p w14:paraId="4719C05B" w14:textId="0E15E74C" w:rsidR="00C44DEC" w:rsidRPr="00BF5A6B" w:rsidRDefault="00C44DEC" w:rsidP="003947BB">
            <w:pPr>
              <w:rPr>
                <w:rFonts w:asciiTheme="majorHAnsi" w:hAnsiTheme="majorHAnsi"/>
                <w:sz w:val="20"/>
                <w:szCs w:val="20"/>
              </w:rPr>
            </w:pPr>
            <w:r>
              <w:rPr>
                <w:rFonts w:asciiTheme="majorHAnsi" w:hAnsiTheme="majorHAnsi"/>
                <w:sz w:val="20"/>
                <w:szCs w:val="20"/>
              </w:rPr>
              <w:t>None at this time.</w:t>
            </w:r>
          </w:p>
        </w:tc>
        <w:tc>
          <w:tcPr>
            <w:tcW w:w="3150" w:type="dxa"/>
            <w:vMerge w:val="restart"/>
          </w:tcPr>
          <w:p w14:paraId="546DBD4F" w14:textId="692E289A" w:rsidR="00C44DEC" w:rsidRPr="00BF5A6B" w:rsidRDefault="007325C8" w:rsidP="003947BB">
            <w:pPr>
              <w:rPr>
                <w:rFonts w:asciiTheme="majorHAnsi" w:hAnsiTheme="majorHAnsi"/>
                <w:sz w:val="20"/>
                <w:szCs w:val="20"/>
              </w:rPr>
            </w:pPr>
            <w:r>
              <w:rPr>
                <w:rFonts w:asciiTheme="majorHAnsi" w:hAnsiTheme="majorHAnsi"/>
                <w:sz w:val="20"/>
                <w:szCs w:val="20"/>
              </w:rPr>
              <w:t xml:space="preserve">Our action plan for these targets in the previous report was to pivot from tracking broader </w:t>
            </w:r>
            <w:r w:rsidR="00BC2F54">
              <w:rPr>
                <w:rFonts w:asciiTheme="majorHAnsi" w:hAnsiTheme="majorHAnsi"/>
                <w:sz w:val="20"/>
                <w:szCs w:val="20"/>
              </w:rPr>
              <w:t xml:space="preserve">communications to tracking one-on-one sessions.  </w:t>
            </w:r>
          </w:p>
        </w:tc>
      </w:tr>
      <w:tr w:rsidR="00C44DEC" w:rsidRPr="00F10320" w14:paraId="06F9C122" w14:textId="77777777" w:rsidTr="000D6417">
        <w:trPr>
          <w:trHeight w:val="449"/>
        </w:trPr>
        <w:tc>
          <w:tcPr>
            <w:tcW w:w="2070" w:type="dxa"/>
            <w:vMerge/>
          </w:tcPr>
          <w:p w14:paraId="36DA50FE" w14:textId="77777777" w:rsidR="00C44DEC" w:rsidRPr="00D67C1C" w:rsidRDefault="00C44DEC" w:rsidP="003947BB">
            <w:pPr>
              <w:rPr>
                <w:rFonts w:asciiTheme="majorHAnsi" w:hAnsiTheme="majorHAnsi"/>
                <w:b/>
                <w:sz w:val="20"/>
                <w:szCs w:val="20"/>
              </w:rPr>
            </w:pPr>
          </w:p>
        </w:tc>
        <w:tc>
          <w:tcPr>
            <w:tcW w:w="2070" w:type="dxa"/>
            <w:vMerge/>
          </w:tcPr>
          <w:p w14:paraId="7061F2EB" w14:textId="77777777" w:rsidR="00C44DEC" w:rsidRPr="00BF5A6B" w:rsidRDefault="00C44DEC" w:rsidP="003947BB">
            <w:pPr>
              <w:rPr>
                <w:rFonts w:asciiTheme="majorHAnsi" w:hAnsiTheme="majorHAnsi"/>
                <w:sz w:val="20"/>
                <w:szCs w:val="20"/>
              </w:rPr>
            </w:pPr>
          </w:p>
        </w:tc>
        <w:tc>
          <w:tcPr>
            <w:tcW w:w="2520" w:type="dxa"/>
          </w:tcPr>
          <w:p w14:paraId="78B1089F" w14:textId="4C856207" w:rsidR="00C44DEC" w:rsidRPr="00BF5A6B" w:rsidRDefault="00C44DEC" w:rsidP="003947BB">
            <w:pPr>
              <w:rPr>
                <w:rFonts w:asciiTheme="majorHAnsi" w:hAnsiTheme="majorHAnsi"/>
                <w:sz w:val="20"/>
                <w:szCs w:val="20"/>
              </w:rPr>
            </w:pPr>
            <w:r>
              <w:rPr>
                <w:rFonts w:asciiTheme="majorHAnsi" w:hAnsiTheme="majorHAnsi" w:cstheme="majorHAnsi"/>
                <w:sz w:val="20"/>
                <w:szCs w:val="20"/>
              </w:rPr>
              <w:t>Log at least 20 one-on-one sessions with administrative units, and provide feedback on drafts for at least 10 units.</w:t>
            </w:r>
          </w:p>
        </w:tc>
        <w:tc>
          <w:tcPr>
            <w:tcW w:w="3240" w:type="dxa"/>
            <w:vMerge/>
          </w:tcPr>
          <w:p w14:paraId="3AA4A14A" w14:textId="340E92F7" w:rsidR="00C44DEC" w:rsidRPr="00BF5A6B" w:rsidRDefault="00C44DEC" w:rsidP="003947BB">
            <w:pPr>
              <w:rPr>
                <w:rFonts w:asciiTheme="majorHAnsi" w:hAnsiTheme="majorHAnsi"/>
                <w:sz w:val="20"/>
                <w:szCs w:val="20"/>
              </w:rPr>
            </w:pPr>
          </w:p>
        </w:tc>
        <w:tc>
          <w:tcPr>
            <w:tcW w:w="2880" w:type="dxa"/>
            <w:vMerge/>
          </w:tcPr>
          <w:p w14:paraId="58CC7284" w14:textId="2E28E134" w:rsidR="00C44DEC" w:rsidRPr="00BF5A6B" w:rsidRDefault="00C44DEC" w:rsidP="003947BB">
            <w:pPr>
              <w:rPr>
                <w:rFonts w:asciiTheme="majorHAnsi" w:hAnsiTheme="majorHAnsi"/>
                <w:sz w:val="20"/>
                <w:szCs w:val="20"/>
              </w:rPr>
            </w:pPr>
          </w:p>
        </w:tc>
        <w:tc>
          <w:tcPr>
            <w:tcW w:w="2700" w:type="dxa"/>
            <w:vMerge/>
          </w:tcPr>
          <w:p w14:paraId="7708E26A" w14:textId="715448B3" w:rsidR="00C44DEC" w:rsidRPr="00BF5A6B" w:rsidRDefault="00C44DEC" w:rsidP="003947BB">
            <w:pPr>
              <w:rPr>
                <w:rFonts w:asciiTheme="majorHAnsi" w:hAnsiTheme="majorHAnsi"/>
                <w:sz w:val="20"/>
                <w:szCs w:val="20"/>
              </w:rPr>
            </w:pPr>
          </w:p>
        </w:tc>
        <w:tc>
          <w:tcPr>
            <w:tcW w:w="3150" w:type="dxa"/>
            <w:vMerge/>
          </w:tcPr>
          <w:p w14:paraId="36521B9A" w14:textId="2A52E50E" w:rsidR="00C44DEC" w:rsidRPr="00BF5A6B" w:rsidRDefault="00C44DEC" w:rsidP="003947BB">
            <w:pPr>
              <w:rPr>
                <w:rFonts w:asciiTheme="majorHAnsi" w:hAnsiTheme="majorHAnsi"/>
                <w:sz w:val="20"/>
                <w:szCs w:val="20"/>
              </w:rPr>
            </w:pPr>
          </w:p>
        </w:tc>
      </w:tr>
      <w:tr w:rsidR="00E13F1A" w:rsidRPr="00F10320" w14:paraId="529BF4D7" w14:textId="77777777" w:rsidTr="000D6417">
        <w:trPr>
          <w:trHeight w:val="449"/>
        </w:trPr>
        <w:tc>
          <w:tcPr>
            <w:tcW w:w="2070" w:type="dxa"/>
            <w:vMerge/>
          </w:tcPr>
          <w:p w14:paraId="3060E5AE" w14:textId="77777777" w:rsidR="00E13F1A" w:rsidRPr="00D67C1C" w:rsidRDefault="00E13F1A" w:rsidP="003947BB">
            <w:pPr>
              <w:rPr>
                <w:rFonts w:asciiTheme="majorHAnsi" w:hAnsiTheme="majorHAnsi"/>
                <w:b/>
                <w:sz w:val="20"/>
                <w:szCs w:val="20"/>
              </w:rPr>
            </w:pPr>
          </w:p>
        </w:tc>
        <w:tc>
          <w:tcPr>
            <w:tcW w:w="2070" w:type="dxa"/>
            <w:vMerge/>
          </w:tcPr>
          <w:p w14:paraId="10581DC1" w14:textId="77777777" w:rsidR="00E13F1A" w:rsidRPr="00BF5A6B" w:rsidRDefault="00E13F1A" w:rsidP="003947BB">
            <w:pPr>
              <w:rPr>
                <w:rFonts w:asciiTheme="majorHAnsi" w:hAnsiTheme="majorHAnsi"/>
                <w:sz w:val="20"/>
                <w:szCs w:val="20"/>
              </w:rPr>
            </w:pPr>
          </w:p>
        </w:tc>
        <w:tc>
          <w:tcPr>
            <w:tcW w:w="2520" w:type="dxa"/>
          </w:tcPr>
          <w:p w14:paraId="1F7A366A" w14:textId="2E01C448" w:rsidR="00E13F1A" w:rsidRDefault="00E13F1A" w:rsidP="003947BB">
            <w:pPr>
              <w:rPr>
                <w:rFonts w:asciiTheme="majorHAnsi" w:hAnsiTheme="majorHAnsi" w:cstheme="majorHAnsi"/>
                <w:sz w:val="20"/>
                <w:szCs w:val="20"/>
              </w:rPr>
            </w:pPr>
            <w:r>
              <w:rPr>
                <w:rFonts w:asciiTheme="majorHAnsi" w:hAnsiTheme="majorHAnsi" w:cstheme="majorHAnsi"/>
                <w:sz w:val="20"/>
                <w:szCs w:val="20"/>
              </w:rPr>
              <w:t>Launch data visualizations on our website for Academic Program Assessment and Administrative Unit Assessment by September 1, 2021.</w:t>
            </w:r>
          </w:p>
        </w:tc>
        <w:tc>
          <w:tcPr>
            <w:tcW w:w="3240" w:type="dxa"/>
          </w:tcPr>
          <w:p w14:paraId="2E8652AB" w14:textId="0A2E129D" w:rsidR="00E13F1A" w:rsidRPr="00BF5A6B" w:rsidRDefault="00F63276" w:rsidP="003947BB">
            <w:pPr>
              <w:rPr>
                <w:rFonts w:asciiTheme="majorHAnsi" w:hAnsiTheme="majorHAnsi"/>
                <w:sz w:val="20"/>
                <w:szCs w:val="20"/>
              </w:rPr>
            </w:pPr>
            <w:r>
              <w:rPr>
                <w:rFonts w:asciiTheme="majorHAnsi" w:hAnsiTheme="majorHAnsi"/>
                <w:sz w:val="20"/>
                <w:szCs w:val="20"/>
              </w:rPr>
              <w:t>Target Met.  Data visualizations for both APA and AUA were launched by 6/30/2021.</w:t>
            </w:r>
          </w:p>
        </w:tc>
        <w:tc>
          <w:tcPr>
            <w:tcW w:w="2880" w:type="dxa"/>
          </w:tcPr>
          <w:p w14:paraId="721E3742" w14:textId="190ADCD6" w:rsidR="00E13F1A" w:rsidRPr="00BF5A6B" w:rsidRDefault="00195080" w:rsidP="003947BB">
            <w:pPr>
              <w:rPr>
                <w:rFonts w:asciiTheme="majorHAnsi" w:hAnsiTheme="majorHAnsi"/>
                <w:sz w:val="20"/>
                <w:szCs w:val="20"/>
              </w:rPr>
            </w:pPr>
            <w:r>
              <w:rPr>
                <w:rFonts w:asciiTheme="majorHAnsi" w:hAnsiTheme="majorHAnsi"/>
                <w:sz w:val="20"/>
                <w:szCs w:val="20"/>
              </w:rPr>
              <w:t>These visualizations will not only help our academic and administrative units design better assessment processes, they will also allow us to provide a valuable online resource to those outside the university and increase traffic to our webpages.</w:t>
            </w:r>
          </w:p>
        </w:tc>
        <w:tc>
          <w:tcPr>
            <w:tcW w:w="2700" w:type="dxa"/>
          </w:tcPr>
          <w:p w14:paraId="0C3ACBF7" w14:textId="75D9515A" w:rsidR="00E13F1A" w:rsidRPr="00BF5A6B" w:rsidRDefault="00E13F1A" w:rsidP="003947BB">
            <w:pPr>
              <w:rPr>
                <w:rFonts w:asciiTheme="majorHAnsi" w:hAnsiTheme="majorHAnsi"/>
                <w:sz w:val="20"/>
                <w:szCs w:val="20"/>
              </w:rPr>
            </w:pPr>
            <w:r>
              <w:rPr>
                <w:rFonts w:asciiTheme="majorHAnsi" w:hAnsiTheme="majorHAnsi"/>
                <w:sz w:val="20"/>
                <w:szCs w:val="20"/>
              </w:rPr>
              <w:t xml:space="preserve">For the 21-22 cycle, we will update this target to: “Identify </w:t>
            </w:r>
            <w:r w:rsidR="00195080">
              <w:rPr>
                <w:rFonts w:asciiTheme="majorHAnsi" w:hAnsiTheme="majorHAnsi"/>
                <w:sz w:val="20"/>
                <w:szCs w:val="20"/>
              </w:rPr>
              <w:t xml:space="preserve">3 </w:t>
            </w:r>
            <w:r>
              <w:rPr>
                <w:rFonts w:asciiTheme="majorHAnsi" w:hAnsiTheme="majorHAnsi"/>
                <w:sz w:val="20"/>
                <w:szCs w:val="20"/>
              </w:rPr>
              <w:t xml:space="preserve">ways to use APA and AUA data visualizations to help units </w:t>
            </w:r>
            <w:r w:rsidR="00F63276">
              <w:rPr>
                <w:rFonts w:asciiTheme="majorHAnsi" w:hAnsiTheme="majorHAnsi"/>
                <w:sz w:val="20"/>
                <w:szCs w:val="20"/>
              </w:rPr>
              <w:t xml:space="preserve">and programs </w:t>
            </w:r>
            <w:r>
              <w:rPr>
                <w:rFonts w:asciiTheme="majorHAnsi" w:hAnsiTheme="majorHAnsi"/>
                <w:sz w:val="20"/>
                <w:szCs w:val="20"/>
              </w:rPr>
              <w:t>improve their assessment processes.”</w:t>
            </w:r>
          </w:p>
        </w:tc>
        <w:tc>
          <w:tcPr>
            <w:tcW w:w="3150" w:type="dxa"/>
          </w:tcPr>
          <w:p w14:paraId="46AF6AAB" w14:textId="684EA85C" w:rsidR="00E13F1A" w:rsidRPr="00BF5A6B" w:rsidRDefault="00195080" w:rsidP="003947BB">
            <w:pPr>
              <w:rPr>
                <w:rFonts w:asciiTheme="majorHAnsi" w:hAnsiTheme="majorHAnsi"/>
                <w:sz w:val="20"/>
                <w:szCs w:val="20"/>
              </w:rPr>
            </w:pPr>
            <w:r>
              <w:rPr>
                <w:rFonts w:asciiTheme="majorHAnsi" w:hAnsiTheme="majorHAnsi"/>
                <w:sz w:val="20"/>
                <w:szCs w:val="20"/>
              </w:rPr>
              <w:t>None, this is a new measure.</w:t>
            </w:r>
          </w:p>
        </w:tc>
      </w:tr>
      <w:tr w:rsidR="008C0504" w:rsidRPr="00F10320" w14:paraId="3F8D6CF3" w14:textId="77777777" w:rsidTr="000D6417">
        <w:trPr>
          <w:trHeight w:val="449"/>
        </w:trPr>
        <w:tc>
          <w:tcPr>
            <w:tcW w:w="2070" w:type="dxa"/>
            <w:vMerge/>
          </w:tcPr>
          <w:p w14:paraId="69C55747" w14:textId="77777777" w:rsidR="008C0504" w:rsidRPr="00D67C1C" w:rsidRDefault="008C0504" w:rsidP="003947BB">
            <w:pPr>
              <w:rPr>
                <w:rFonts w:asciiTheme="majorHAnsi" w:hAnsiTheme="majorHAnsi"/>
                <w:b/>
                <w:sz w:val="20"/>
                <w:szCs w:val="20"/>
              </w:rPr>
            </w:pPr>
          </w:p>
        </w:tc>
        <w:tc>
          <w:tcPr>
            <w:tcW w:w="2070" w:type="dxa"/>
            <w:vMerge w:val="restart"/>
          </w:tcPr>
          <w:p w14:paraId="52B226A5" w14:textId="56FDF4E9" w:rsidR="008C0504" w:rsidRPr="00E13F1A" w:rsidRDefault="008C0504" w:rsidP="00E13F1A">
            <w:pPr>
              <w:rPr>
                <w:rFonts w:asciiTheme="majorHAnsi" w:hAnsiTheme="majorHAnsi" w:cstheme="majorHAnsi"/>
                <w:sz w:val="20"/>
                <w:szCs w:val="20"/>
              </w:rPr>
            </w:pPr>
            <w:r w:rsidRPr="00BF463A">
              <w:rPr>
                <w:rFonts w:asciiTheme="majorHAnsi" w:hAnsiTheme="majorHAnsi" w:cstheme="majorHAnsi"/>
                <w:b/>
                <w:sz w:val="20"/>
                <w:szCs w:val="20"/>
              </w:rPr>
              <w:t xml:space="preserve">Pathways Assessment: </w:t>
            </w:r>
            <w:r w:rsidRPr="00BF463A">
              <w:rPr>
                <w:rFonts w:asciiTheme="majorHAnsi" w:hAnsiTheme="majorHAnsi" w:cstheme="majorHAnsi"/>
                <w:sz w:val="20"/>
                <w:szCs w:val="20"/>
              </w:rPr>
              <w:t xml:space="preserve">Track </w:t>
            </w:r>
            <w:r>
              <w:rPr>
                <w:rFonts w:asciiTheme="majorHAnsi" w:hAnsiTheme="majorHAnsi" w:cstheme="majorHAnsi"/>
                <w:sz w:val="20"/>
                <w:szCs w:val="20"/>
              </w:rPr>
              <w:t xml:space="preserve">the updating of Pathways Assessment resources to support </w:t>
            </w:r>
            <w:r>
              <w:rPr>
                <w:rFonts w:asciiTheme="majorHAnsi" w:hAnsiTheme="majorHAnsi" w:cstheme="majorHAnsi"/>
                <w:sz w:val="20"/>
                <w:szCs w:val="20"/>
              </w:rPr>
              <w:lastRenderedPageBreak/>
              <w:t>instructors of Pathways courses.</w:t>
            </w:r>
          </w:p>
        </w:tc>
        <w:tc>
          <w:tcPr>
            <w:tcW w:w="2520" w:type="dxa"/>
          </w:tcPr>
          <w:p w14:paraId="3AC6C343" w14:textId="6246B779" w:rsidR="008C0504" w:rsidRDefault="008C0504" w:rsidP="003947BB">
            <w:pPr>
              <w:rPr>
                <w:rFonts w:asciiTheme="majorHAnsi" w:hAnsiTheme="majorHAnsi" w:cstheme="majorHAnsi"/>
                <w:sz w:val="20"/>
                <w:szCs w:val="20"/>
              </w:rPr>
            </w:pPr>
            <w:r>
              <w:rPr>
                <w:rFonts w:asciiTheme="majorHAnsi" w:hAnsiTheme="majorHAnsi" w:cstheme="majorHAnsi"/>
                <w:sz w:val="20"/>
                <w:szCs w:val="20"/>
              </w:rPr>
              <w:lastRenderedPageBreak/>
              <w:t>Update at least 4 resources for 20-21.</w:t>
            </w:r>
          </w:p>
          <w:p w14:paraId="763DB30C" w14:textId="77777777" w:rsidR="008C0504" w:rsidRDefault="008C0504" w:rsidP="003947BB">
            <w:pPr>
              <w:rPr>
                <w:rFonts w:asciiTheme="majorHAnsi" w:hAnsiTheme="majorHAnsi" w:cstheme="majorHAnsi"/>
                <w:sz w:val="20"/>
                <w:szCs w:val="20"/>
              </w:rPr>
            </w:pPr>
          </w:p>
          <w:p w14:paraId="17815858" w14:textId="77777777" w:rsidR="008C0504" w:rsidRPr="00BF5A6B" w:rsidRDefault="008C0504" w:rsidP="003947BB">
            <w:pPr>
              <w:rPr>
                <w:rFonts w:asciiTheme="majorHAnsi" w:hAnsiTheme="majorHAnsi"/>
                <w:sz w:val="20"/>
                <w:szCs w:val="20"/>
              </w:rPr>
            </w:pPr>
          </w:p>
        </w:tc>
        <w:tc>
          <w:tcPr>
            <w:tcW w:w="3240" w:type="dxa"/>
          </w:tcPr>
          <w:p w14:paraId="0076BA97" w14:textId="77777777" w:rsidR="008C0504" w:rsidRDefault="008C0504" w:rsidP="003947BB">
            <w:pPr>
              <w:rPr>
                <w:rFonts w:asciiTheme="majorHAnsi" w:hAnsiTheme="majorHAnsi"/>
                <w:sz w:val="20"/>
                <w:szCs w:val="20"/>
              </w:rPr>
            </w:pPr>
            <w:r>
              <w:rPr>
                <w:rFonts w:asciiTheme="majorHAnsi" w:hAnsiTheme="majorHAnsi"/>
                <w:sz w:val="20"/>
                <w:szCs w:val="20"/>
              </w:rPr>
              <w:t>Target met.  Four resources were updated:</w:t>
            </w:r>
          </w:p>
          <w:p w14:paraId="0AA6C851" w14:textId="77777777" w:rsidR="008C0504" w:rsidRDefault="008C0504" w:rsidP="003947BB">
            <w:pPr>
              <w:rPr>
                <w:rFonts w:asciiTheme="majorHAnsi" w:hAnsiTheme="majorHAnsi"/>
                <w:sz w:val="20"/>
                <w:szCs w:val="20"/>
              </w:rPr>
            </w:pPr>
            <w:r>
              <w:rPr>
                <w:rFonts w:asciiTheme="majorHAnsi" w:hAnsiTheme="majorHAnsi"/>
                <w:sz w:val="20"/>
                <w:szCs w:val="20"/>
              </w:rPr>
              <w:t>1. Pathways Assessment Tips</w:t>
            </w:r>
          </w:p>
          <w:p w14:paraId="4645318F" w14:textId="77777777" w:rsidR="008C0504" w:rsidRDefault="008C0504" w:rsidP="003947BB">
            <w:pPr>
              <w:rPr>
                <w:rFonts w:asciiTheme="majorHAnsi" w:hAnsiTheme="majorHAnsi"/>
                <w:sz w:val="20"/>
                <w:szCs w:val="20"/>
              </w:rPr>
            </w:pPr>
            <w:r>
              <w:rPr>
                <w:rFonts w:asciiTheme="majorHAnsi" w:hAnsiTheme="majorHAnsi"/>
                <w:sz w:val="20"/>
                <w:szCs w:val="20"/>
              </w:rPr>
              <w:lastRenderedPageBreak/>
              <w:t>2. Pathways Assessment Reporting Form Example: Reasoning in the Natural Sciences</w:t>
            </w:r>
          </w:p>
          <w:p w14:paraId="4537D688" w14:textId="77777777" w:rsidR="008C0504" w:rsidRDefault="008C0504" w:rsidP="003947BB">
            <w:pPr>
              <w:rPr>
                <w:rFonts w:asciiTheme="majorHAnsi" w:hAnsiTheme="majorHAnsi"/>
                <w:sz w:val="20"/>
                <w:szCs w:val="20"/>
              </w:rPr>
            </w:pPr>
            <w:r>
              <w:rPr>
                <w:rFonts w:asciiTheme="majorHAnsi" w:hAnsiTheme="majorHAnsi"/>
                <w:sz w:val="20"/>
                <w:szCs w:val="20"/>
              </w:rPr>
              <w:t>3. Pathways Assessment Reporting Example: Critical Thinking in the Humanities</w:t>
            </w:r>
          </w:p>
          <w:p w14:paraId="5826D79F" w14:textId="4646C514" w:rsidR="008C0504" w:rsidRPr="00BF5A6B" w:rsidRDefault="008C0504" w:rsidP="003947BB">
            <w:pPr>
              <w:rPr>
                <w:rFonts w:asciiTheme="majorHAnsi" w:hAnsiTheme="majorHAnsi"/>
                <w:sz w:val="20"/>
                <w:szCs w:val="20"/>
              </w:rPr>
            </w:pPr>
            <w:r>
              <w:rPr>
                <w:rFonts w:asciiTheme="majorHAnsi" w:hAnsiTheme="majorHAnsi"/>
                <w:sz w:val="20"/>
                <w:szCs w:val="20"/>
              </w:rPr>
              <w:t>4. Pathways Assessment Reporting Example: Critique and Practice in Design and the Arts</w:t>
            </w:r>
          </w:p>
        </w:tc>
        <w:tc>
          <w:tcPr>
            <w:tcW w:w="2880" w:type="dxa"/>
          </w:tcPr>
          <w:p w14:paraId="652ADCAE" w14:textId="4386082D" w:rsidR="008C0504" w:rsidRPr="00BF5A6B" w:rsidRDefault="008C0504" w:rsidP="003947BB">
            <w:pPr>
              <w:rPr>
                <w:rFonts w:asciiTheme="majorHAnsi" w:hAnsiTheme="majorHAnsi"/>
                <w:sz w:val="20"/>
                <w:szCs w:val="20"/>
              </w:rPr>
            </w:pPr>
            <w:r>
              <w:rPr>
                <w:rFonts w:asciiTheme="majorHAnsi" w:hAnsiTheme="majorHAnsi"/>
                <w:sz w:val="20"/>
                <w:szCs w:val="20"/>
              </w:rPr>
              <w:lastRenderedPageBreak/>
              <w:t>We continue to update resources to help Pathways instructors complete the assessment process.</w:t>
            </w:r>
          </w:p>
        </w:tc>
        <w:tc>
          <w:tcPr>
            <w:tcW w:w="2700" w:type="dxa"/>
          </w:tcPr>
          <w:p w14:paraId="3860EAF5" w14:textId="4AEEED23" w:rsidR="008C0504" w:rsidRPr="00BF5A6B" w:rsidRDefault="008C0504" w:rsidP="003947BB">
            <w:pPr>
              <w:rPr>
                <w:rFonts w:asciiTheme="majorHAnsi" w:hAnsiTheme="majorHAnsi"/>
                <w:sz w:val="20"/>
                <w:szCs w:val="20"/>
              </w:rPr>
            </w:pPr>
            <w:r>
              <w:rPr>
                <w:rFonts w:asciiTheme="majorHAnsi" w:hAnsiTheme="majorHAnsi"/>
                <w:sz w:val="20"/>
                <w:szCs w:val="20"/>
              </w:rPr>
              <w:t>None at this time.</w:t>
            </w:r>
          </w:p>
        </w:tc>
        <w:tc>
          <w:tcPr>
            <w:tcW w:w="3150" w:type="dxa"/>
            <w:vMerge w:val="restart"/>
          </w:tcPr>
          <w:p w14:paraId="79229A7C" w14:textId="261FAA7D" w:rsidR="008C0504" w:rsidRPr="00BF5A6B" w:rsidRDefault="008C0504" w:rsidP="003947BB">
            <w:pPr>
              <w:rPr>
                <w:rFonts w:asciiTheme="majorHAnsi" w:hAnsiTheme="majorHAnsi"/>
                <w:sz w:val="20"/>
                <w:szCs w:val="20"/>
              </w:rPr>
            </w:pPr>
            <w:r>
              <w:rPr>
                <w:rFonts w:asciiTheme="majorHAnsi" w:hAnsiTheme="majorHAnsi"/>
                <w:sz w:val="20"/>
                <w:szCs w:val="20"/>
              </w:rPr>
              <w:t xml:space="preserve">In the 20-21 report, our action plan was to update this measure to reflect efforts to re-engage faculty in Pathways assessment.  To this </w:t>
            </w:r>
            <w:r>
              <w:rPr>
                <w:rFonts w:asciiTheme="majorHAnsi" w:hAnsiTheme="majorHAnsi"/>
                <w:sz w:val="20"/>
                <w:szCs w:val="20"/>
              </w:rPr>
              <w:lastRenderedPageBreak/>
              <w:t xml:space="preserve">end, we added the target to launch the data visualization for Pathways assessment.  </w:t>
            </w:r>
          </w:p>
        </w:tc>
      </w:tr>
      <w:tr w:rsidR="008C0504" w:rsidRPr="00F10320" w14:paraId="522C8DC3" w14:textId="77777777" w:rsidTr="000D6417">
        <w:trPr>
          <w:trHeight w:val="449"/>
        </w:trPr>
        <w:tc>
          <w:tcPr>
            <w:tcW w:w="2070" w:type="dxa"/>
            <w:vMerge/>
          </w:tcPr>
          <w:p w14:paraId="4711BC4E" w14:textId="77777777" w:rsidR="008C0504" w:rsidRPr="00D67C1C" w:rsidRDefault="008C0504" w:rsidP="003947BB">
            <w:pPr>
              <w:rPr>
                <w:rFonts w:asciiTheme="majorHAnsi" w:hAnsiTheme="majorHAnsi"/>
                <w:b/>
                <w:sz w:val="20"/>
                <w:szCs w:val="20"/>
              </w:rPr>
            </w:pPr>
          </w:p>
        </w:tc>
        <w:tc>
          <w:tcPr>
            <w:tcW w:w="2070" w:type="dxa"/>
            <w:vMerge/>
          </w:tcPr>
          <w:p w14:paraId="0E71DB93" w14:textId="77777777" w:rsidR="008C0504" w:rsidRPr="00BF463A" w:rsidRDefault="008C0504" w:rsidP="00E13F1A">
            <w:pPr>
              <w:rPr>
                <w:rFonts w:asciiTheme="majorHAnsi" w:hAnsiTheme="majorHAnsi" w:cstheme="majorHAnsi"/>
                <w:b/>
                <w:sz w:val="20"/>
                <w:szCs w:val="20"/>
              </w:rPr>
            </w:pPr>
          </w:p>
        </w:tc>
        <w:tc>
          <w:tcPr>
            <w:tcW w:w="2520" w:type="dxa"/>
          </w:tcPr>
          <w:p w14:paraId="410144B5" w14:textId="39C8B450" w:rsidR="008C0504" w:rsidRDefault="008C0504" w:rsidP="003947BB">
            <w:pPr>
              <w:rPr>
                <w:rFonts w:asciiTheme="majorHAnsi" w:hAnsiTheme="majorHAnsi" w:cstheme="majorHAnsi"/>
                <w:sz w:val="20"/>
                <w:szCs w:val="20"/>
              </w:rPr>
            </w:pPr>
            <w:r>
              <w:rPr>
                <w:rFonts w:asciiTheme="majorHAnsi" w:hAnsiTheme="majorHAnsi" w:cstheme="majorHAnsi"/>
                <w:sz w:val="20"/>
                <w:szCs w:val="20"/>
              </w:rPr>
              <w:t>Launch data visualization on our website for Pathways Assessment by September 1, 2021.</w:t>
            </w:r>
          </w:p>
        </w:tc>
        <w:tc>
          <w:tcPr>
            <w:tcW w:w="3240" w:type="dxa"/>
          </w:tcPr>
          <w:p w14:paraId="68B5B755" w14:textId="1BAC1862" w:rsidR="008C0504" w:rsidRPr="00BF5A6B" w:rsidRDefault="008C0504" w:rsidP="003947BB">
            <w:pPr>
              <w:rPr>
                <w:rFonts w:asciiTheme="majorHAnsi" w:hAnsiTheme="majorHAnsi"/>
                <w:sz w:val="20"/>
                <w:szCs w:val="20"/>
              </w:rPr>
            </w:pPr>
            <w:r>
              <w:rPr>
                <w:rFonts w:asciiTheme="majorHAnsi" w:hAnsiTheme="majorHAnsi"/>
                <w:sz w:val="20"/>
                <w:szCs w:val="20"/>
              </w:rPr>
              <w:t>Target Met.  Data visualization for APR was launched by 7/15/2021.</w:t>
            </w:r>
          </w:p>
        </w:tc>
        <w:tc>
          <w:tcPr>
            <w:tcW w:w="2880" w:type="dxa"/>
          </w:tcPr>
          <w:p w14:paraId="1E472115" w14:textId="135687E4" w:rsidR="008C0504" w:rsidRPr="00BF5A6B" w:rsidRDefault="008C0504" w:rsidP="003947BB">
            <w:pPr>
              <w:rPr>
                <w:rFonts w:asciiTheme="majorHAnsi" w:hAnsiTheme="majorHAnsi"/>
                <w:sz w:val="20"/>
                <w:szCs w:val="20"/>
              </w:rPr>
            </w:pPr>
            <w:r>
              <w:rPr>
                <w:rFonts w:asciiTheme="majorHAnsi" w:hAnsiTheme="majorHAnsi"/>
                <w:sz w:val="20"/>
                <w:szCs w:val="20"/>
              </w:rPr>
              <w:t>This data visualization will help Pathways faculty design better assessments, and will allow a general audience to see how Pathways courses are being assessed.</w:t>
            </w:r>
          </w:p>
        </w:tc>
        <w:tc>
          <w:tcPr>
            <w:tcW w:w="2700" w:type="dxa"/>
          </w:tcPr>
          <w:p w14:paraId="29CCD701" w14:textId="004AABCA" w:rsidR="008C0504" w:rsidRPr="00BF5A6B" w:rsidRDefault="008C0504" w:rsidP="003947BB">
            <w:pPr>
              <w:rPr>
                <w:rFonts w:asciiTheme="majorHAnsi" w:hAnsiTheme="majorHAnsi"/>
                <w:sz w:val="20"/>
                <w:szCs w:val="20"/>
              </w:rPr>
            </w:pPr>
            <w:r>
              <w:rPr>
                <w:rFonts w:asciiTheme="majorHAnsi" w:hAnsiTheme="majorHAnsi"/>
                <w:sz w:val="20"/>
                <w:szCs w:val="20"/>
              </w:rPr>
              <w:t>None at this time.</w:t>
            </w:r>
          </w:p>
        </w:tc>
        <w:tc>
          <w:tcPr>
            <w:tcW w:w="3150" w:type="dxa"/>
            <w:vMerge/>
          </w:tcPr>
          <w:p w14:paraId="326119EE" w14:textId="77777777" w:rsidR="008C0504" w:rsidRPr="00BF5A6B" w:rsidRDefault="008C0504" w:rsidP="003947BB">
            <w:pPr>
              <w:rPr>
                <w:rFonts w:asciiTheme="majorHAnsi" w:hAnsiTheme="majorHAnsi"/>
                <w:sz w:val="20"/>
                <w:szCs w:val="20"/>
              </w:rPr>
            </w:pPr>
          </w:p>
        </w:tc>
      </w:tr>
      <w:tr w:rsidR="00E13F1A" w:rsidRPr="00F10320" w14:paraId="5A71126F" w14:textId="77777777" w:rsidTr="000D6417">
        <w:trPr>
          <w:trHeight w:val="449"/>
        </w:trPr>
        <w:tc>
          <w:tcPr>
            <w:tcW w:w="2070" w:type="dxa"/>
            <w:vMerge w:val="restart"/>
          </w:tcPr>
          <w:p w14:paraId="6320A8CA" w14:textId="77777777" w:rsidR="00E13F1A" w:rsidRDefault="00E13F1A" w:rsidP="003947BB">
            <w:pPr>
              <w:rPr>
                <w:rFonts w:asciiTheme="majorHAnsi" w:hAnsiTheme="majorHAnsi" w:cstheme="majorHAnsi"/>
                <w:b/>
                <w:sz w:val="20"/>
                <w:szCs w:val="20"/>
              </w:rPr>
            </w:pPr>
            <w:r>
              <w:rPr>
                <w:rFonts w:asciiTheme="majorHAnsi" w:hAnsiTheme="majorHAnsi" w:cstheme="majorHAnsi"/>
                <w:b/>
                <w:sz w:val="20"/>
                <w:szCs w:val="20"/>
              </w:rPr>
              <w:t>AUO#5 (IE):</w:t>
            </w:r>
          </w:p>
          <w:p w14:paraId="76F83F6C" w14:textId="77777777" w:rsidR="00E13F1A" w:rsidRDefault="00E13F1A" w:rsidP="003947BB">
            <w:pPr>
              <w:rPr>
                <w:rFonts w:asciiTheme="majorHAnsi" w:hAnsiTheme="majorHAnsi" w:cstheme="majorHAnsi"/>
                <w:b/>
                <w:sz w:val="20"/>
                <w:szCs w:val="20"/>
              </w:rPr>
            </w:pPr>
          </w:p>
          <w:p w14:paraId="2E0BC0A3" w14:textId="2CA5FD9C" w:rsidR="00E13F1A" w:rsidRPr="00D67C1C" w:rsidRDefault="00E13F1A" w:rsidP="003947BB">
            <w:pPr>
              <w:rPr>
                <w:rFonts w:asciiTheme="majorHAnsi" w:hAnsiTheme="majorHAnsi"/>
                <w:b/>
                <w:sz w:val="20"/>
                <w:szCs w:val="20"/>
              </w:rPr>
            </w:pPr>
            <w:r>
              <w:rPr>
                <w:rFonts w:asciiTheme="majorHAnsi" w:hAnsiTheme="majorHAnsi" w:cstheme="majorHAnsi"/>
                <w:sz w:val="20"/>
                <w:szCs w:val="20"/>
              </w:rPr>
              <w:t>Provide leadership and outreach to the profession.</w:t>
            </w:r>
          </w:p>
        </w:tc>
        <w:tc>
          <w:tcPr>
            <w:tcW w:w="2070" w:type="dxa"/>
          </w:tcPr>
          <w:p w14:paraId="13EA040F" w14:textId="297E28F3" w:rsidR="00E13F1A" w:rsidRPr="00BF5A6B" w:rsidRDefault="00E13F1A" w:rsidP="003947BB">
            <w:pPr>
              <w:rPr>
                <w:rFonts w:asciiTheme="majorHAnsi" w:hAnsiTheme="majorHAnsi"/>
                <w:sz w:val="20"/>
                <w:szCs w:val="20"/>
              </w:rPr>
            </w:pPr>
            <w:r>
              <w:rPr>
                <w:rFonts w:asciiTheme="majorHAnsi" w:hAnsiTheme="majorHAnsi" w:cstheme="majorHAnsi"/>
                <w:sz w:val="20"/>
                <w:szCs w:val="20"/>
              </w:rPr>
              <w:t>Track service activities related to the profession, such as: serving as a reviewer, serving on a committee, board membership, etc.</w:t>
            </w:r>
          </w:p>
        </w:tc>
        <w:tc>
          <w:tcPr>
            <w:tcW w:w="2520" w:type="dxa"/>
          </w:tcPr>
          <w:p w14:paraId="13AA7AEF" w14:textId="0BEFB927" w:rsidR="00E13F1A" w:rsidRPr="00BF5A6B" w:rsidRDefault="00E13F1A" w:rsidP="003947BB">
            <w:pPr>
              <w:rPr>
                <w:rFonts w:asciiTheme="majorHAnsi" w:hAnsiTheme="majorHAnsi"/>
                <w:sz w:val="20"/>
                <w:szCs w:val="20"/>
              </w:rPr>
            </w:pPr>
            <w:r>
              <w:rPr>
                <w:rFonts w:asciiTheme="majorHAnsi" w:hAnsiTheme="majorHAnsi" w:cstheme="majorHAnsi"/>
                <w:sz w:val="20"/>
                <w:szCs w:val="20"/>
              </w:rPr>
              <w:t>Cumulatively, IE staff will engage in at least 6 such activities.</w:t>
            </w:r>
          </w:p>
        </w:tc>
        <w:tc>
          <w:tcPr>
            <w:tcW w:w="3240" w:type="dxa"/>
          </w:tcPr>
          <w:p w14:paraId="4E6ED012" w14:textId="6C35ABF9" w:rsidR="00E13F1A" w:rsidRDefault="00716DCA" w:rsidP="003947BB">
            <w:pPr>
              <w:rPr>
                <w:rFonts w:asciiTheme="majorHAnsi" w:hAnsiTheme="majorHAnsi"/>
                <w:sz w:val="20"/>
                <w:szCs w:val="20"/>
              </w:rPr>
            </w:pPr>
            <w:r>
              <w:rPr>
                <w:rFonts w:asciiTheme="majorHAnsi" w:hAnsiTheme="majorHAnsi"/>
                <w:sz w:val="20"/>
                <w:szCs w:val="20"/>
              </w:rPr>
              <w:t xml:space="preserve">Target Met.  </w:t>
            </w:r>
            <w:r w:rsidR="001B1E99">
              <w:rPr>
                <w:rFonts w:asciiTheme="majorHAnsi" w:hAnsiTheme="majorHAnsi"/>
                <w:sz w:val="20"/>
                <w:szCs w:val="20"/>
              </w:rPr>
              <w:t>The unit engaged in 9 services activities.</w:t>
            </w:r>
          </w:p>
          <w:p w14:paraId="533A257D" w14:textId="77777777" w:rsidR="00716DCA" w:rsidRDefault="00716DCA" w:rsidP="003947BB">
            <w:pPr>
              <w:rPr>
                <w:rFonts w:asciiTheme="majorHAnsi" w:hAnsiTheme="majorHAnsi"/>
                <w:sz w:val="20"/>
                <w:szCs w:val="20"/>
              </w:rPr>
            </w:pPr>
          </w:p>
          <w:p w14:paraId="6F24319A" w14:textId="77777777" w:rsidR="001B1E99" w:rsidRDefault="001B1E99" w:rsidP="003947BB">
            <w:pPr>
              <w:rPr>
                <w:rFonts w:asciiTheme="majorHAnsi" w:hAnsiTheme="majorHAnsi"/>
                <w:sz w:val="20"/>
                <w:szCs w:val="20"/>
              </w:rPr>
            </w:pPr>
            <w:r>
              <w:rPr>
                <w:rFonts w:asciiTheme="majorHAnsi" w:hAnsiTheme="majorHAnsi"/>
                <w:sz w:val="20"/>
                <w:szCs w:val="20"/>
              </w:rPr>
              <w:t>Service Activities:</w:t>
            </w:r>
          </w:p>
          <w:p w14:paraId="2174609F" w14:textId="2BFC218B" w:rsidR="00716DCA" w:rsidRDefault="001B1E99" w:rsidP="003947BB">
            <w:pPr>
              <w:rPr>
                <w:rFonts w:asciiTheme="majorHAnsi" w:hAnsiTheme="majorHAnsi"/>
                <w:sz w:val="20"/>
                <w:szCs w:val="20"/>
              </w:rPr>
            </w:pPr>
            <w:r>
              <w:rPr>
                <w:rFonts w:asciiTheme="majorHAnsi" w:hAnsiTheme="majorHAnsi"/>
                <w:sz w:val="20"/>
                <w:szCs w:val="20"/>
              </w:rPr>
              <w:t xml:space="preserve">1. </w:t>
            </w:r>
            <w:r w:rsidR="00716DCA">
              <w:rPr>
                <w:rFonts w:asciiTheme="majorHAnsi" w:hAnsiTheme="majorHAnsi"/>
                <w:sz w:val="20"/>
                <w:szCs w:val="20"/>
              </w:rPr>
              <w:t>Diversity &amp; Inclusion Committee for Academ</w:t>
            </w:r>
            <w:r>
              <w:rPr>
                <w:rFonts w:asciiTheme="majorHAnsi" w:hAnsiTheme="majorHAnsi"/>
                <w:sz w:val="20"/>
                <w:szCs w:val="20"/>
              </w:rPr>
              <w:t>ic Resource Management Division</w:t>
            </w:r>
          </w:p>
          <w:p w14:paraId="7C0FD79C" w14:textId="7D32F78F" w:rsidR="001B1E99" w:rsidRDefault="001B1E99" w:rsidP="003947BB">
            <w:pPr>
              <w:rPr>
                <w:rFonts w:asciiTheme="majorHAnsi" w:hAnsiTheme="majorHAnsi"/>
                <w:sz w:val="20"/>
                <w:szCs w:val="20"/>
              </w:rPr>
            </w:pPr>
            <w:r>
              <w:rPr>
                <w:rFonts w:asciiTheme="majorHAnsi" w:hAnsiTheme="majorHAnsi"/>
                <w:sz w:val="20"/>
                <w:szCs w:val="20"/>
              </w:rPr>
              <w:t xml:space="preserve">2. </w:t>
            </w:r>
            <w:r w:rsidR="00AE5906">
              <w:rPr>
                <w:rFonts w:asciiTheme="majorHAnsi" w:hAnsiTheme="majorHAnsi"/>
                <w:sz w:val="20"/>
                <w:szCs w:val="20"/>
              </w:rPr>
              <w:t>Commission on Administrative and</w:t>
            </w:r>
            <w:r>
              <w:rPr>
                <w:rFonts w:asciiTheme="majorHAnsi" w:hAnsiTheme="majorHAnsi"/>
                <w:sz w:val="20"/>
                <w:szCs w:val="20"/>
              </w:rPr>
              <w:t xml:space="preserve"> Professional Faculty Affairs</w:t>
            </w:r>
          </w:p>
          <w:p w14:paraId="7C09ED03" w14:textId="410A0499" w:rsidR="00716DCA" w:rsidRDefault="001B1E99" w:rsidP="003947BB">
            <w:pPr>
              <w:rPr>
                <w:rFonts w:asciiTheme="majorHAnsi" w:hAnsiTheme="majorHAnsi"/>
                <w:sz w:val="20"/>
                <w:szCs w:val="20"/>
              </w:rPr>
            </w:pPr>
            <w:r>
              <w:rPr>
                <w:rFonts w:asciiTheme="majorHAnsi" w:hAnsiTheme="majorHAnsi"/>
                <w:sz w:val="20"/>
                <w:szCs w:val="20"/>
              </w:rPr>
              <w:t xml:space="preserve">3. </w:t>
            </w:r>
            <w:r w:rsidR="00AE5906">
              <w:rPr>
                <w:rFonts w:asciiTheme="majorHAnsi" w:hAnsiTheme="majorHAnsi"/>
                <w:sz w:val="20"/>
                <w:szCs w:val="20"/>
              </w:rPr>
              <w:t xml:space="preserve">President’s </w:t>
            </w:r>
            <w:r>
              <w:rPr>
                <w:rFonts w:asciiTheme="majorHAnsi" w:hAnsiTheme="majorHAnsi"/>
                <w:sz w:val="20"/>
                <w:szCs w:val="20"/>
              </w:rPr>
              <w:t>Awards for Excellence Committee</w:t>
            </w:r>
          </w:p>
          <w:p w14:paraId="6B00BC10" w14:textId="37947120" w:rsidR="001B1E99" w:rsidRDefault="001B1E99" w:rsidP="003947BB">
            <w:pPr>
              <w:rPr>
                <w:rFonts w:asciiTheme="majorHAnsi" w:hAnsiTheme="majorHAnsi"/>
                <w:sz w:val="20"/>
                <w:szCs w:val="20"/>
              </w:rPr>
            </w:pPr>
            <w:r>
              <w:rPr>
                <w:rFonts w:asciiTheme="majorHAnsi" w:hAnsiTheme="majorHAnsi"/>
                <w:sz w:val="20"/>
                <w:szCs w:val="20"/>
              </w:rPr>
              <w:t>4. University Data Governance Council</w:t>
            </w:r>
          </w:p>
          <w:p w14:paraId="3A49E2AF" w14:textId="1A5E0121" w:rsidR="001B1E99" w:rsidRDefault="001B1E99" w:rsidP="003947BB">
            <w:pPr>
              <w:rPr>
                <w:rFonts w:asciiTheme="majorHAnsi" w:hAnsiTheme="majorHAnsi"/>
                <w:sz w:val="20"/>
                <w:szCs w:val="20"/>
              </w:rPr>
            </w:pPr>
            <w:r>
              <w:rPr>
                <w:rFonts w:asciiTheme="majorHAnsi" w:hAnsiTheme="majorHAnsi"/>
                <w:sz w:val="20"/>
                <w:szCs w:val="20"/>
              </w:rPr>
              <w:t>5. SAIR 2020 proposal reviews</w:t>
            </w:r>
          </w:p>
          <w:p w14:paraId="1F232A0B" w14:textId="67E4E8A9" w:rsidR="001B1E99" w:rsidRDefault="001B1E99" w:rsidP="001B1E99">
            <w:pPr>
              <w:rPr>
                <w:rFonts w:asciiTheme="majorHAnsi" w:hAnsiTheme="majorHAnsi"/>
                <w:sz w:val="20"/>
                <w:szCs w:val="20"/>
              </w:rPr>
            </w:pPr>
            <w:r>
              <w:rPr>
                <w:rFonts w:asciiTheme="majorHAnsi" w:hAnsiTheme="majorHAnsi"/>
                <w:sz w:val="20"/>
                <w:szCs w:val="20"/>
              </w:rPr>
              <w:t>6. AIR 2020 proposal reviews</w:t>
            </w:r>
          </w:p>
          <w:p w14:paraId="1E2EF92C" w14:textId="4F2273C2" w:rsidR="001B1E99" w:rsidRDefault="001B1E99" w:rsidP="001B1E99">
            <w:pPr>
              <w:rPr>
                <w:rFonts w:asciiTheme="majorHAnsi" w:hAnsiTheme="majorHAnsi"/>
                <w:sz w:val="20"/>
                <w:szCs w:val="20"/>
              </w:rPr>
            </w:pPr>
            <w:r>
              <w:rPr>
                <w:rFonts w:asciiTheme="majorHAnsi" w:hAnsiTheme="majorHAnsi"/>
                <w:sz w:val="20"/>
                <w:szCs w:val="20"/>
              </w:rPr>
              <w:t>7. Applied Research in Higher Education manuscript review</w:t>
            </w:r>
          </w:p>
          <w:p w14:paraId="4C01A908" w14:textId="111DF2CA" w:rsidR="001B1E99" w:rsidRDefault="001B1E99" w:rsidP="001B1E99">
            <w:pPr>
              <w:rPr>
                <w:rFonts w:asciiTheme="majorHAnsi" w:hAnsiTheme="majorHAnsi"/>
                <w:sz w:val="20"/>
                <w:szCs w:val="20"/>
              </w:rPr>
            </w:pPr>
            <w:r>
              <w:rPr>
                <w:rFonts w:asciiTheme="majorHAnsi" w:hAnsiTheme="majorHAnsi"/>
                <w:sz w:val="20"/>
                <w:szCs w:val="20"/>
              </w:rPr>
              <w:t>8. University Curriculum Committee for General Education</w:t>
            </w:r>
          </w:p>
          <w:p w14:paraId="0E3AE13E" w14:textId="76425285" w:rsidR="001B1E99" w:rsidRPr="00BF5A6B" w:rsidRDefault="001B1E99" w:rsidP="001B1E99">
            <w:pPr>
              <w:rPr>
                <w:rFonts w:asciiTheme="majorHAnsi" w:hAnsiTheme="majorHAnsi"/>
                <w:sz w:val="20"/>
                <w:szCs w:val="20"/>
              </w:rPr>
            </w:pPr>
            <w:r>
              <w:rPr>
                <w:rFonts w:asciiTheme="majorHAnsi" w:hAnsiTheme="majorHAnsi"/>
                <w:sz w:val="20"/>
                <w:szCs w:val="20"/>
              </w:rPr>
              <w:t>9. Academic Roundtable Committee</w:t>
            </w:r>
          </w:p>
        </w:tc>
        <w:tc>
          <w:tcPr>
            <w:tcW w:w="2880" w:type="dxa"/>
          </w:tcPr>
          <w:p w14:paraId="03DFC6C4" w14:textId="6AC8D44C" w:rsidR="00E13F1A" w:rsidRPr="00BF5A6B" w:rsidRDefault="003B0991" w:rsidP="003947BB">
            <w:pPr>
              <w:rPr>
                <w:rFonts w:asciiTheme="majorHAnsi" w:hAnsiTheme="majorHAnsi"/>
                <w:sz w:val="20"/>
                <w:szCs w:val="20"/>
              </w:rPr>
            </w:pPr>
            <w:r>
              <w:rPr>
                <w:rFonts w:asciiTheme="majorHAnsi" w:hAnsiTheme="majorHAnsi"/>
                <w:sz w:val="20"/>
                <w:szCs w:val="20"/>
              </w:rPr>
              <w:t xml:space="preserve">We were able to exceed this target with relative ease, even during the pandemic.  </w:t>
            </w:r>
            <w:r w:rsidRPr="008B14E1">
              <w:rPr>
                <w:rFonts w:asciiTheme="majorHAnsi" w:hAnsiTheme="majorHAnsi"/>
                <w:color w:val="000000" w:themeColor="text1"/>
                <w:sz w:val="20"/>
                <w:szCs w:val="20"/>
              </w:rPr>
              <w:t>Fo</w:t>
            </w:r>
            <w:r w:rsidR="008B14E1">
              <w:rPr>
                <w:rFonts w:asciiTheme="majorHAnsi" w:hAnsiTheme="majorHAnsi"/>
                <w:color w:val="000000" w:themeColor="text1"/>
                <w:sz w:val="20"/>
                <w:szCs w:val="20"/>
              </w:rPr>
              <w:t>r the 21-22 cycle, we are considering raising</w:t>
            </w:r>
            <w:r w:rsidRPr="008B14E1">
              <w:rPr>
                <w:rFonts w:asciiTheme="majorHAnsi" w:hAnsiTheme="majorHAnsi"/>
                <w:color w:val="000000" w:themeColor="text1"/>
                <w:sz w:val="20"/>
                <w:szCs w:val="20"/>
              </w:rPr>
              <w:t xml:space="preserve"> this target to 8 service activities across the group.</w:t>
            </w:r>
          </w:p>
        </w:tc>
        <w:tc>
          <w:tcPr>
            <w:tcW w:w="2700" w:type="dxa"/>
          </w:tcPr>
          <w:p w14:paraId="3AD90C5E" w14:textId="0FF2A874" w:rsidR="00E13F1A" w:rsidRPr="00BF5A6B" w:rsidRDefault="003B0991" w:rsidP="003947BB">
            <w:pPr>
              <w:rPr>
                <w:rFonts w:asciiTheme="majorHAnsi" w:hAnsiTheme="majorHAnsi"/>
                <w:sz w:val="20"/>
                <w:szCs w:val="20"/>
              </w:rPr>
            </w:pPr>
            <w:r>
              <w:rPr>
                <w:rFonts w:asciiTheme="majorHAnsi" w:hAnsiTheme="majorHAnsi"/>
                <w:sz w:val="20"/>
                <w:szCs w:val="20"/>
              </w:rPr>
              <w:t>None at this time.</w:t>
            </w:r>
          </w:p>
        </w:tc>
        <w:tc>
          <w:tcPr>
            <w:tcW w:w="3150" w:type="dxa"/>
          </w:tcPr>
          <w:p w14:paraId="33BC50B6" w14:textId="2B8F4A52" w:rsidR="00E13F1A" w:rsidRPr="00BF5A6B" w:rsidRDefault="00095500" w:rsidP="003947BB">
            <w:pPr>
              <w:rPr>
                <w:rFonts w:asciiTheme="majorHAnsi" w:hAnsiTheme="majorHAnsi"/>
                <w:sz w:val="20"/>
                <w:szCs w:val="20"/>
              </w:rPr>
            </w:pPr>
            <w:r>
              <w:rPr>
                <w:rFonts w:asciiTheme="majorHAnsi" w:hAnsiTheme="majorHAnsi"/>
                <w:sz w:val="20"/>
                <w:szCs w:val="20"/>
              </w:rPr>
              <w:t>We modified this measure from “Track board membership by IE staff on national or regional assessment/evaluation board during academic year” to its current form.  This measure better represents the kinds of activities we engage in as a unit to serve the profession.</w:t>
            </w:r>
          </w:p>
        </w:tc>
      </w:tr>
      <w:tr w:rsidR="00E13F1A" w:rsidRPr="00F10320" w14:paraId="05F96014" w14:textId="77777777" w:rsidTr="000D6417">
        <w:trPr>
          <w:trHeight w:val="449"/>
        </w:trPr>
        <w:tc>
          <w:tcPr>
            <w:tcW w:w="2070" w:type="dxa"/>
            <w:vMerge/>
          </w:tcPr>
          <w:p w14:paraId="2B30495E" w14:textId="77777777" w:rsidR="00E13F1A" w:rsidRPr="00D67C1C" w:rsidRDefault="00E13F1A" w:rsidP="003947BB">
            <w:pPr>
              <w:rPr>
                <w:rFonts w:asciiTheme="majorHAnsi" w:hAnsiTheme="majorHAnsi"/>
                <w:b/>
                <w:sz w:val="20"/>
                <w:szCs w:val="20"/>
              </w:rPr>
            </w:pPr>
          </w:p>
        </w:tc>
        <w:tc>
          <w:tcPr>
            <w:tcW w:w="2070" w:type="dxa"/>
          </w:tcPr>
          <w:p w14:paraId="767B5B5C" w14:textId="17AEDE8C" w:rsidR="00E13F1A" w:rsidRPr="00E13F1A" w:rsidRDefault="00E13F1A" w:rsidP="003947BB">
            <w:pPr>
              <w:rPr>
                <w:rFonts w:asciiTheme="majorHAnsi" w:hAnsiTheme="majorHAnsi" w:cstheme="majorHAnsi"/>
                <w:sz w:val="20"/>
                <w:szCs w:val="20"/>
              </w:rPr>
            </w:pPr>
            <w:r w:rsidRPr="00BF463A">
              <w:rPr>
                <w:rFonts w:asciiTheme="majorHAnsi" w:hAnsiTheme="majorHAnsi" w:cstheme="majorHAnsi"/>
                <w:sz w:val="20"/>
                <w:szCs w:val="20"/>
              </w:rPr>
              <w:t>Track number of posters,</w:t>
            </w:r>
            <w:r>
              <w:rPr>
                <w:rFonts w:asciiTheme="majorHAnsi" w:hAnsiTheme="majorHAnsi" w:cstheme="majorHAnsi"/>
                <w:sz w:val="20"/>
                <w:szCs w:val="20"/>
              </w:rPr>
              <w:t xml:space="preserve"> presentations, or workshops IE</w:t>
            </w:r>
            <w:r w:rsidRPr="00BF463A">
              <w:rPr>
                <w:rFonts w:asciiTheme="majorHAnsi" w:hAnsiTheme="majorHAnsi" w:cstheme="majorHAnsi"/>
                <w:sz w:val="20"/>
                <w:szCs w:val="20"/>
              </w:rPr>
              <w:t xml:space="preserve"> professionals and graduate students give at local, regional, or national assessment related conferences.</w:t>
            </w:r>
          </w:p>
        </w:tc>
        <w:tc>
          <w:tcPr>
            <w:tcW w:w="2520" w:type="dxa"/>
          </w:tcPr>
          <w:p w14:paraId="756CCBCF" w14:textId="2D3FD1A7" w:rsidR="00E13F1A" w:rsidRPr="00BF5A6B" w:rsidRDefault="00E13F1A" w:rsidP="003947BB">
            <w:pPr>
              <w:rPr>
                <w:rFonts w:asciiTheme="majorHAnsi" w:hAnsiTheme="majorHAnsi"/>
                <w:sz w:val="20"/>
                <w:szCs w:val="20"/>
              </w:rPr>
            </w:pPr>
            <w:r>
              <w:rPr>
                <w:rFonts w:asciiTheme="majorHAnsi" w:hAnsiTheme="majorHAnsi" w:cstheme="majorHAnsi"/>
                <w:sz w:val="20"/>
                <w:szCs w:val="20"/>
              </w:rPr>
              <w:t>I</w:t>
            </w:r>
            <w:r w:rsidRPr="00BF463A">
              <w:rPr>
                <w:rFonts w:asciiTheme="majorHAnsi" w:hAnsiTheme="majorHAnsi" w:cstheme="majorHAnsi"/>
                <w:sz w:val="20"/>
                <w:szCs w:val="20"/>
              </w:rPr>
              <w:t>E staff members or graduate students will present a minimum of 6 unique posters, presentations, or workshops during the academic year.</w:t>
            </w:r>
          </w:p>
        </w:tc>
        <w:tc>
          <w:tcPr>
            <w:tcW w:w="3240" w:type="dxa"/>
          </w:tcPr>
          <w:p w14:paraId="69D3B9E9" w14:textId="4670DB9A" w:rsidR="00E13F1A" w:rsidRPr="00BF5A6B" w:rsidRDefault="00E13F1A" w:rsidP="001B1E99">
            <w:pPr>
              <w:rPr>
                <w:rFonts w:asciiTheme="majorHAnsi" w:hAnsiTheme="majorHAnsi"/>
                <w:sz w:val="20"/>
                <w:szCs w:val="20"/>
              </w:rPr>
            </w:pPr>
            <w:r>
              <w:rPr>
                <w:rFonts w:asciiTheme="majorHAnsi" w:hAnsiTheme="majorHAnsi"/>
                <w:sz w:val="20"/>
                <w:szCs w:val="20"/>
              </w:rPr>
              <w:t xml:space="preserve">Not measured in 20-21.  We suspended measuring this target during the pandemic.  </w:t>
            </w:r>
          </w:p>
        </w:tc>
        <w:tc>
          <w:tcPr>
            <w:tcW w:w="2880" w:type="dxa"/>
          </w:tcPr>
          <w:p w14:paraId="7A900744" w14:textId="72A582C7" w:rsidR="00E13F1A" w:rsidRPr="00BF5A6B" w:rsidRDefault="001B1E99" w:rsidP="003947BB">
            <w:pPr>
              <w:rPr>
                <w:rFonts w:asciiTheme="majorHAnsi" w:hAnsiTheme="majorHAnsi"/>
                <w:sz w:val="20"/>
                <w:szCs w:val="20"/>
              </w:rPr>
            </w:pPr>
            <w:r>
              <w:rPr>
                <w:rFonts w:asciiTheme="majorHAnsi" w:hAnsiTheme="majorHAnsi"/>
                <w:sz w:val="20"/>
                <w:szCs w:val="20"/>
              </w:rPr>
              <w:t>We will measure this target again in 21-22.</w:t>
            </w:r>
          </w:p>
        </w:tc>
        <w:tc>
          <w:tcPr>
            <w:tcW w:w="2700" w:type="dxa"/>
          </w:tcPr>
          <w:p w14:paraId="0273C3ED" w14:textId="77777777" w:rsidR="00E13F1A" w:rsidRPr="00BF5A6B" w:rsidRDefault="00E13F1A" w:rsidP="003947BB">
            <w:pPr>
              <w:rPr>
                <w:rFonts w:asciiTheme="majorHAnsi" w:hAnsiTheme="majorHAnsi"/>
                <w:sz w:val="20"/>
                <w:szCs w:val="20"/>
              </w:rPr>
            </w:pPr>
          </w:p>
        </w:tc>
        <w:tc>
          <w:tcPr>
            <w:tcW w:w="3150" w:type="dxa"/>
          </w:tcPr>
          <w:p w14:paraId="2E301744" w14:textId="77777777" w:rsidR="00E13F1A" w:rsidRPr="00BF5A6B" w:rsidRDefault="00E13F1A" w:rsidP="003947BB">
            <w:pPr>
              <w:rPr>
                <w:rFonts w:asciiTheme="majorHAnsi" w:hAnsiTheme="majorHAnsi"/>
                <w:sz w:val="20"/>
                <w:szCs w:val="20"/>
              </w:rPr>
            </w:pPr>
          </w:p>
        </w:tc>
      </w:tr>
      <w:tr w:rsidR="00E13F1A" w:rsidRPr="00F10320" w14:paraId="12D4C96B" w14:textId="77777777" w:rsidTr="000D6417">
        <w:trPr>
          <w:trHeight w:val="449"/>
        </w:trPr>
        <w:tc>
          <w:tcPr>
            <w:tcW w:w="2070" w:type="dxa"/>
            <w:vMerge/>
          </w:tcPr>
          <w:p w14:paraId="0722037B" w14:textId="77777777" w:rsidR="00E13F1A" w:rsidRPr="00D67C1C" w:rsidRDefault="00E13F1A" w:rsidP="003947BB">
            <w:pPr>
              <w:rPr>
                <w:rFonts w:asciiTheme="majorHAnsi" w:hAnsiTheme="majorHAnsi"/>
                <w:b/>
                <w:sz w:val="20"/>
                <w:szCs w:val="20"/>
              </w:rPr>
            </w:pPr>
          </w:p>
        </w:tc>
        <w:tc>
          <w:tcPr>
            <w:tcW w:w="2070" w:type="dxa"/>
          </w:tcPr>
          <w:p w14:paraId="3EEC27C7" w14:textId="1C6521DB" w:rsidR="00E13F1A" w:rsidRPr="00BF463A" w:rsidRDefault="00E13F1A" w:rsidP="003947BB">
            <w:pPr>
              <w:rPr>
                <w:rFonts w:asciiTheme="majorHAnsi" w:hAnsiTheme="majorHAnsi" w:cstheme="majorHAnsi"/>
                <w:sz w:val="20"/>
                <w:szCs w:val="20"/>
              </w:rPr>
            </w:pPr>
            <w:r>
              <w:rPr>
                <w:rFonts w:asciiTheme="majorHAnsi" w:hAnsiTheme="majorHAnsi" w:cstheme="majorHAnsi"/>
                <w:sz w:val="20"/>
                <w:szCs w:val="20"/>
              </w:rPr>
              <w:t>Track the number of non-Virginia Tech visitors to the IE webpages.</w:t>
            </w:r>
          </w:p>
        </w:tc>
        <w:tc>
          <w:tcPr>
            <w:tcW w:w="2520" w:type="dxa"/>
          </w:tcPr>
          <w:p w14:paraId="04BEC993" w14:textId="7235D290" w:rsidR="00E13F1A" w:rsidRDefault="003113C8" w:rsidP="003113C8">
            <w:pPr>
              <w:rPr>
                <w:rFonts w:asciiTheme="majorHAnsi" w:hAnsiTheme="majorHAnsi" w:cstheme="majorHAnsi"/>
                <w:sz w:val="20"/>
                <w:szCs w:val="20"/>
              </w:rPr>
            </w:pPr>
            <w:r>
              <w:rPr>
                <w:rFonts w:asciiTheme="majorHAnsi" w:hAnsiTheme="majorHAnsi" w:cstheme="majorHAnsi"/>
                <w:sz w:val="20"/>
                <w:szCs w:val="20"/>
              </w:rPr>
              <w:t>Implement and use Google Analytics to o</w:t>
            </w:r>
            <w:r w:rsidR="00E13F1A">
              <w:rPr>
                <w:rFonts w:asciiTheme="majorHAnsi" w:hAnsiTheme="majorHAnsi" w:cstheme="majorHAnsi"/>
                <w:sz w:val="20"/>
                <w:szCs w:val="20"/>
              </w:rPr>
              <w:t>btain baseline</w:t>
            </w:r>
            <w:r>
              <w:rPr>
                <w:rFonts w:asciiTheme="majorHAnsi" w:hAnsiTheme="majorHAnsi" w:cstheme="majorHAnsi"/>
                <w:sz w:val="20"/>
                <w:szCs w:val="20"/>
              </w:rPr>
              <w:t xml:space="preserve"> numbers of non-VT visitors to website</w:t>
            </w:r>
            <w:r w:rsidR="00E13F1A">
              <w:rPr>
                <w:rFonts w:asciiTheme="majorHAnsi" w:hAnsiTheme="majorHAnsi" w:cstheme="majorHAnsi"/>
                <w:sz w:val="20"/>
                <w:szCs w:val="20"/>
              </w:rPr>
              <w:t xml:space="preserve"> to use as a target for the 21-22 cycle.</w:t>
            </w:r>
          </w:p>
        </w:tc>
        <w:tc>
          <w:tcPr>
            <w:tcW w:w="3240" w:type="dxa"/>
          </w:tcPr>
          <w:p w14:paraId="176C87C3" w14:textId="768741E5" w:rsidR="003B0991" w:rsidRDefault="003B0991" w:rsidP="003B0991">
            <w:pPr>
              <w:rPr>
                <w:rFonts w:asciiTheme="majorHAnsi" w:hAnsiTheme="majorHAnsi"/>
                <w:sz w:val="20"/>
                <w:szCs w:val="20"/>
              </w:rPr>
            </w:pPr>
            <w:r>
              <w:rPr>
                <w:rFonts w:asciiTheme="majorHAnsi" w:hAnsiTheme="majorHAnsi"/>
                <w:sz w:val="20"/>
                <w:szCs w:val="20"/>
              </w:rPr>
              <w:t>Target met.  We realized Google Analytics won’t allow us to track VT users specifically, but will allow us to track Blacksburg visitors.  We obtained non-Blacksburg numbers for each of our main webpages for April 21 to July 21:</w:t>
            </w:r>
          </w:p>
          <w:p w14:paraId="39A10088" w14:textId="77777777" w:rsidR="003B0991" w:rsidRDefault="003B0991" w:rsidP="003B0991">
            <w:pPr>
              <w:rPr>
                <w:rFonts w:asciiTheme="majorHAnsi" w:hAnsiTheme="majorHAnsi"/>
                <w:sz w:val="20"/>
                <w:szCs w:val="20"/>
              </w:rPr>
            </w:pPr>
          </w:p>
          <w:p w14:paraId="02116907" w14:textId="7EBA075D" w:rsidR="003B0991" w:rsidRDefault="003B0991" w:rsidP="003B0991">
            <w:pPr>
              <w:rPr>
                <w:rFonts w:asciiTheme="majorHAnsi" w:hAnsiTheme="majorHAnsi"/>
                <w:sz w:val="20"/>
                <w:szCs w:val="20"/>
              </w:rPr>
            </w:pPr>
            <w:r>
              <w:rPr>
                <w:rFonts w:asciiTheme="majorHAnsi" w:hAnsiTheme="majorHAnsi"/>
                <w:sz w:val="20"/>
                <w:szCs w:val="20"/>
              </w:rPr>
              <w:t xml:space="preserve">IE page – 112 </w:t>
            </w:r>
          </w:p>
          <w:p w14:paraId="4A274937" w14:textId="41B96961" w:rsidR="003B0991" w:rsidRDefault="003B0991" w:rsidP="003B0991">
            <w:pPr>
              <w:rPr>
                <w:rFonts w:asciiTheme="majorHAnsi" w:hAnsiTheme="majorHAnsi"/>
                <w:sz w:val="20"/>
                <w:szCs w:val="20"/>
              </w:rPr>
            </w:pPr>
            <w:r>
              <w:rPr>
                <w:rFonts w:asciiTheme="majorHAnsi" w:hAnsiTheme="majorHAnsi"/>
                <w:sz w:val="20"/>
                <w:szCs w:val="20"/>
              </w:rPr>
              <w:t xml:space="preserve">APA – 0 </w:t>
            </w:r>
          </w:p>
          <w:p w14:paraId="44FFAA52" w14:textId="010C8BFA" w:rsidR="003B0991" w:rsidRDefault="003B0991" w:rsidP="003B0991">
            <w:pPr>
              <w:rPr>
                <w:rFonts w:asciiTheme="majorHAnsi" w:hAnsiTheme="majorHAnsi"/>
                <w:sz w:val="20"/>
                <w:szCs w:val="20"/>
              </w:rPr>
            </w:pPr>
            <w:r>
              <w:rPr>
                <w:rFonts w:asciiTheme="majorHAnsi" w:hAnsiTheme="majorHAnsi"/>
                <w:sz w:val="20"/>
                <w:szCs w:val="20"/>
              </w:rPr>
              <w:t xml:space="preserve">AUA – 56 </w:t>
            </w:r>
          </w:p>
          <w:p w14:paraId="738E8DF3" w14:textId="5962B236" w:rsidR="003B0991" w:rsidRDefault="003B0991" w:rsidP="003B0991">
            <w:pPr>
              <w:rPr>
                <w:rFonts w:asciiTheme="majorHAnsi" w:hAnsiTheme="majorHAnsi"/>
                <w:sz w:val="20"/>
                <w:szCs w:val="20"/>
              </w:rPr>
            </w:pPr>
            <w:r>
              <w:rPr>
                <w:rFonts w:asciiTheme="majorHAnsi" w:hAnsiTheme="majorHAnsi"/>
                <w:sz w:val="20"/>
                <w:szCs w:val="20"/>
              </w:rPr>
              <w:t>Pathways – 0</w:t>
            </w:r>
          </w:p>
          <w:p w14:paraId="7A36E112" w14:textId="3A5BAAE5" w:rsidR="003B0991" w:rsidRDefault="003B0991" w:rsidP="003B0991">
            <w:pPr>
              <w:rPr>
                <w:rFonts w:asciiTheme="majorHAnsi" w:hAnsiTheme="majorHAnsi"/>
                <w:sz w:val="20"/>
                <w:szCs w:val="20"/>
              </w:rPr>
            </w:pPr>
            <w:r>
              <w:rPr>
                <w:rFonts w:asciiTheme="majorHAnsi" w:hAnsiTheme="majorHAnsi"/>
                <w:sz w:val="20"/>
                <w:szCs w:val="20"/>
              </w:rPr>
              <w:t>APR – 11</w:t>
            </w:r>
          </w:p>
          <w:p w14:paraId="1B1B0D9B" w14:textId="69B7D9FF" w:rsidR="003B0991" w:rsidRDefault="003B0991" w:rsidP="003B0991">
            <w:pPr>
              <w:rPr>
                <w:rFonts w:asciiTheme="majorHAnsi" w:hAnsiTheme="majorHAnsi"/>
                <w:sz w:val="20"/>
                <w:szCs w:val="20"/>
              </w:rPr>
            </w:pPr>
            <w:r>
              <w:rPr>
                <w:rFonts w:asciiTheme="majorHAnsi" w:hAnsiTheme="majorHAnsi"/>
                <w:sz w:val="20"/>
                <w:szCs w:val="20"/>
              </w:rPr>
              <w:t>SPOT – 281</w:t>
            </w:r>
          </w:p>
          <w:p w14:paraId="2647BC6F" w14:textId="4525114C" w:rsidR="00EF2E7F" w:rsidRPr="00BF5A6B" w:rsidRDefault="003B0991" w:rsidP="000D6417">
            <w:pPr>
              <w:rPr>
                <w:rFonts w:asciiTheme="majorHAnsi" w:hAnsiTheme="majorHAnsi"/>
                <w:sz w:val="20"/>
                <w:szCs w:val="20"/>
              </w:rPr>
            </w:pPr>
            <w:r>
              <w:rPr>
                <w:rFonts w:asciiTheme="majorHAnsi" w:hAnsiTheme="majorHAnsi"/>
                <w:sz w:val="20"/>
                <w:szCs w:val="20"/>
              </w:rPr>
              <w:t>Resources –11</w:t>
            </w:r>
          </w:p>
        </w:tc>
        <w:tc>
          <w:tcPr>
            <w:tcW w:w="2880" w:type="dxa"/>
          </w:tcPr>
          <w:p w14:paraId="2914B25C" w14:textId="39325779" w:rsidR="00E13F1A" w:rsidRPr="00BF5A6B" w:rsidRDefault="003B0991" w:rsidP="003947BB">
            <w:pPr>
              <w:rPr>
                <w:rFonts w:asciiTheme="majorHAnsi" w:hAnsiTheme="majorHAnsi"/>
                <w:sz w:val="20"/>
                <w:szCs w:val="20"/>
              </w:rPr>
            </w:pPr>
            <w:r>
              <w:rPr>
                <w:rFonts w:asciiTheme="majorHAnsi" w:hAnsiTheme="majorHAnsi"/>
                <w:sz w:val="20"/>
                <w:szCs w:val="20"/>
              </w:rPr>
              <w:t>These findings are our first look at how non-VT visitors are using our online resources.  Most of our traffic is going to the SPOT page.  For the 21-22 cycle, we will work to increase non-VT traffic to each of our webpages by 10%.</w:t>
            </w:r>
          </w:p>
        </w:tc>
        <w:tc>
          <w:tcPr>
            <w:tcW w:w="2700" w:type="dxa"/>
          </w:tcPr>
          <w:p w14:paraId="1A0B4A91" w14:textId="36FA4380" w:rsidR="00E13F1A" w:rsidRPr="00BF5A6B" w:rsidRDefault="003B0991" w:rsidP="003947BB">
            <w:pPr>
              <w:rPr>
                <w:rFonts w:asciiTheme="majorHAnsi" w:hAnsiTheme="majorHAnsi"/>
                <w:sz w:val="20"/>
                <w:szCs w:val="20"/>
              </w:rPr>
            </w:pPr>
            <w:r>
              <w:rPr>
                <w:rFonts w:asciiTheme="majorHAnsi" w:hAnsiTheme="majorHAnsi"/>
                <w:sz w:val="20"/>
                <w:szCs w:val="20"/>
              </w:rPr>
              <w:t xml:space="preserve">We will attempt to increase our non-VT traffic by </w:t>
            </w:r>
            <w:r w:rsidR="00195080">
              <w:rPr>
                <w:rFonts w:asciiTheme="majorHAnsi" w:hAnsiTheme="majorHAnsi"/>
                <w:sz w:val="20"/>
                <w:szCs w:val="20"/>
              </w:rPr>
              <w:t>highlighting our online resources, including our new data visualizations, in presentations and interactions with other institutions.</w:t>
            </w:r>
          </w:p>
        </w:tc>
        <w:tc>
          <w:tcPr>
            <w:tcW w:w="3150" w:type="dxa"/>
          </w:tcPr>
          <w:p w14:paraId="3E3859AB" w14:textId="0791765B" w:rsidR="00E13F1A" w:rsidRPr="00BF5A6B" w:rsidRDefault="00195080" w:rsidP="003947BB">
            <w:pPr>
              <w:rPr>
                <w:rFonts w:asciiTheme="majorHAnsi" w:hAnsiTheme="majorHAnsi"/>
                <w:sz w:val="20"/>
                <w:szCs w:val="20"/>
              </w:rPr>
            </w:pPr>
            <w:r>
              <w:rPr>
                <w:rFonts w:asciiTheme="majorHAnsi" w:hAnsiTheme="majorHAnsi"/>
                <w:sz w:val="20"/>
                <w:szCs w:val="20"/>
              </w:rPr>
              <w:t>None, this is a new measure for this AUO.</w:t>
            </w:r>
          </w:p>
        </w:tc>
      </w:tr>
      <w:tr w:rsidR="008B14E1" w:rsidRPr="00F10320" w14:paraId="02310F2F" w14:textId="77777777" w:rsidTr="000D6417">
        <w:trPr>
          <w:trHeight w:val="449"/>
        </w:trPr>
        <w:tc>
          <w:tcPr>
            <w:tcW w:w="2070" w:type="dxa"/>
            <w:vMerge w:val="restart"/>
          </w:tcPr>
          <w:p w14:paraId="6A9D1BAE" w14:textId="0E2445EA" w:rsidR="008B14E1" w:rsidRPr="00136751" w:rsidRDefault="008B14E1" w:rsidP="007E7C4D">
            <w:pPr>
              <w:rPr>
                <w:rFonts w:asciiTheme="majorHAnsi" w:hAnsiTheme="majorHAnsi" w:cstheme="majorHAnsi"/>
                <w:b/>
                <w:sz w:val="20"/>
                <w:szCs w:val="20"/>
              </w:rPr>
            </w:pPr>
            <w:r>
              <w:rPr>
                <w:rFonts w:asciiTheme="majorHAnsi" w:hAnsiTheme="majorHAnsi" w:cstheme="majorHAnsi"/>
                <w:b/>
                <w:sz w:val="20"/>
                <w:szCs w:val="20"/>
              </w:rPr>
              <w:t xml:space="preserve">AUO #6 </w:t>
            </w:r>
            <w:r w:rsidRPr="00136751">
              <w:rPr>
                <w:rFonts w:asciiTheme="majorHAnsi" w:hAnsiTheme="majorHAnsi" w:cstheme="majorHAnsi"/>
                <w:b/>
                <w:sz w:val="20"/>
                <w:szCs w:val="20"/>
              </w:rPr>
              <w:t xml:space="preserve">(IE): </w:t>
            </w:r>
          </w:p>
          <w:p w14:paraId="283BC9FD" w14:textId="77777777" w:rsidR="008B14E1" w:rsidRPr="00136751" w:rsidRDefault="008B14E1" w:rsidP="007E7C4D">
            <w:pPr>
              <w:rPr>
                <w:rFonts w:asciiTheme="majorHAnsi" w:hAnsiTheme="majorHAnsi" w:cstheme="majorHAnsi"/>
                <w:sz w:val="20"/>
                <w:szCs w:val="20"/>
              </w:rPr>
            </w:pPr>
          </w:p>
          <w:p w14:paraId="5132C0FE" w14:textId="6F35DF57" w:rsidR="008B14E1" w:rsidRPr="0082723E" w:rsidRDefault="008B14E1" w:rsidP="007E7C4D">
            <w:pPr>
              <w:rPr>
                <w:rFonts w:asciiTheme="majorHAnsi" w:hAnsiTheme="majorHAnsi" w:cstheme="majorHAnsi"/>
                <w:color w:val="00B050"/>
                <w:sz w:val="20"/>
                <w:szCs w:val="20"/>
              </w:rPr>
            </w:pPr>
            <w:r>
              <w:rPr>
                <w:rFonts w:asciiTheme="majorHAnsi" w:hAnsiTheme="majorHAnsi" w:cstheme="majorHAnsi"/>
                <w:sz w:val="20"/>
                <w:szCs w:val="20"/>
              </w:rPr>
              <w:t>Facilitate the continuous improvement of the Institutional Effectiveness unit</w:t>
            </w:r>
            <w:r w:rsidR="0082723E">
              <w:rPr>
                <w:rFonts w:asciiTheme="majorHAnsi" w:hAnsiTheme="majorHAnsi" w:cstheme="majorHAnsi"/>
                <w:sz w:val="20"/>
                <w:szCs w:val="20"/>
              </w:rPr>
              <w:t>.</w:t>
            </w:r>
          </w:p>
        </w:tc>
        <w:tc>
          <w:tcPr>
            <w:tcW w:w="2070" w:type="dxa"/>
          </w:tcPr>
          <w:p w14:paraId="2322B6C7" w14:textId="6DDD150A" w:rsidR="008B14E1" w:rsidRPr="00BF5A6B" w:rsidRDefault="008B14E1" w:rsidP="007E7C4D">
            <w:pPr>
              <w:rPr>
                <w:rFonts w:asciiTheme="majorHAnsi" w:hAnsiTheme="majorHAnsi"/>
                <w:sz w:val="20"/>
                <w:szCs w:val="20"/>
              </w:rPr>
            </w:pPr>
            <w:r>
              <w:rPr>
                <w:rFonts w:asciiTheme="majorHAnsi" w:hAnsiTheme="majorHAnsi" w:cstheme="majorHAnsi"/>
                <w:sz w:val="20"/>
                <w:szCs w:val="20"/>
              </w:rPr>
              <w:t>Conduct a retreat to review and improve unit processes and procedures.</w:t>
            </w:r>
          </w:p>
        </w:tc>
        <w:tc>
          <w:tcPr>
            <w:tcW w:w="2520" w:type="dxa"/>
          </w:tcPr>
          <w:p w14:paraId="05CAB65B" w14:textId="01E9242C" w:rsidR="008B14E1" w:rsidRPr="00BF5A6B" w:rsidRDefault="008B14E1" w:rsidP="007E7C4D">
            <w:pPr>
              <w:rPr>
                <w:rFonts w:asciiTheme="majorHAnsi" w:hAnsiTheme="majorHAnsi"/>
                <w:sz w:val="20"/>
                <w:szCs w:val="20"/>
              </w:rPr>
            </w:pPr>
            <w:r>
              <w:rPr>
                <w:rFonts w:asciiTheme="majorHAnsi" w:hAnsiTheme="majorHAnsi" w:cstheme="majorHAnsi"/>
                <w:sz w:val="20"/>
                <w:szCs w:val="20"/>
              </w:rPr>
              <w:t>Completed by September 1, 2021.</w:t>
            </w:r>
          </w:p>
        </w:tc>
        <w:tc>
          <w:tcPr>
            <w:tcW w:w="3240" w:type="dxa"/>
            <w:vMerge w:val="restart"/>
          </w:tcPr>
          <w:p w14:paraId="4CC26E2A" w14:textId="2625D374" w:rsidR="008B14E1" w:rsidRPr="00BF5A6B" w:rsidRDefault="008B14E1" w:rsidP="007E7C4D">
            <w:pPr>
              <w:rPr>
                <w:rFonts w:asciiTheme="majorHAnsi" w:hAnsiTheme="majorHAnsi"/>
                <w:sz w:val="20"/>
                <w:szCs w:val="20"/>
              </w:rPr>
            </w:pPr>
            <w:r>
              <w:rPr>
                <w:rFonts w:asciiTheme="majorHAnsi" w:hAnsiTheme="majorHAnsi"/>
                <w:sz w:val="20"/>
                <w:szCs w:val="20"/>
              </w:rPr>
              <w:t>Target not met.  This retreat is being planned but we will not be able to hold it until early September.</w:t>
            </w:r>
          </w:p>
        </w:tc>
        <w:tc>
          <w:tcPr>
            <w:tcW w:w="2880" w:type="dxa"/>
            <w:vMerge w:val="restart"/>
          </w:tcPr>
          <w:p w14:paraId="5A09286F" w14:textId="7068B5F0" w:rsidR="008B14E1" w:rsidRPr="00BF5A6B" w:rsidRDefault="008B14E1" w:rsidP="007E7C4D">
            <w:pPr>
              <w:rPr>
                <w:rFonts w:asciiTheme="majorHAnsi" w:hAnsiTheme="majorHAnsi"/>
                <w:sz w:val="20"/>
                <w:szCs w:val="20"/>
              </w:rPr>
            </w:pPr>
            <w:r>
              <w:rPr>
                <w:rFonts w:asciiTheme="majorHAnsi" w:hAnsiTheme="majorHAnsi"/>
                <w:sz w:val="20"/>
                <w:szCs w:val="20"/>
              </w:rPr>
              <w:t>Engaging in reflection after completing our SACSCOC reaffirmation and our first round of Academic Program Reviews will be very important, so even though this retreat has been delayed the team is still committed to this process.</w:t>
            </w:r>
          </w:p>
        </w:tc>
        <w:tc>
          <w:tcPr>
            <w:tcW w:w="2700" w:type="dxa"/>
            <w:vMerge w:val="restart"/>
          </w:tcPr>
          <w:p w14:paraId="2C6108BC" w14:textId="76039B6E" w:rsidR="008B14E1" w:rsidRPr="00BF5A6B" w:rsidRDefault="008B14E1" w:rsidP="007E7C4D">
            <w:pPr>
              <w:rPr>
                <w:rFonts w:asciiTheme="majorHAnsi" w:hAnsiTheme="majorHAnsi"/>
                <w:sz w:val="20"/>
                <w:szCs w:val="20"/>
              </w:rPr>
            </w:pPr>
            <w:r>
              <w:rPr>
                <w:rFonts w:asciiTheme="majorHAnsi" w:hAnsiTheme="majorHAnsi"/>
                <w:sz w:val="20"/>
                <w:szCs w:val="20"/>
              </w:rPr>
              <w:t>Hold the retreat in early September or very late August.</w:t>
            </w:r>
          </w:p>
        </w:tc>
        <w:tc>
          <w:tcPr>
            <w:tcW w:w="3150" w:type="dxa"/>
            <w:vMerge w:val="restart"/>
          </w:tcPr>
          <w:p w14:paraId="2198E90B" w14:textId="50805B61" w:rsidR="008B14E1" w:rsidRPr="00BF5A6B" w:rsidRDefault="008B14E1" w:rsidP="007E7C4D">
            <w:pPr>
              <w:rPr>
                <w:rFonts w:asciiTheme="majorHAnsi" w:hAnsiTheme="majorHAnsi"/>
                <w:sz w:val="20"/>
                <w:szCs w:val="20"/>
              </w:rPr>
            </w:pPr>
            <w:r>
              <w:rPr>
                <w:rFonts w:asciiTheme="majorHAnsi" w:hAnsiTheme="majorHAnsi"/>
                <w:sz w:val="20"/>
                <w:szCs w:val="20"/>
              </w:rPr>
              <w:t>These are both new measures and targets.</w:t>
            </w:r>
          </w:p>
        </w:tc>
      </w:tr>
      <w:tr w:rsidR="008B14E1" w:rsidRPr="00F10320" w14:paraId="7FD759A1" w14:textId="77777777" w:rsidTr="000D6417">
        <w:trPr>
          <w:trHeight w:val="449"/>
        </w:trPr>
        <w:tc>
          <w:tcPr>
            <w:tcW w:w="2070" w:type="dxa"/>
            <w:vMerge/>
          </w:tcPr>
          <w:p w14:paraId="44B47DF7" w14:textId="77777777" w:rsidR="008B14E1" w:rsidRPr="00D67C1C" w:rsidRDefault="008B14E1" w:rsidP="007E7C4D">
            <w:pPr>
              <w:rPr>
                <w:rFonts w:asciiTheme="majorHAnsi" w:hAnsiTheme="majorHAnsi"/>
                <w:b/>
                <w:sz w:val="20"/>
                <w:szCs w:val="20"/>
              </w:rPr>
            </w:pPr>
          </w:p>
        </w:tc>
        <w:tc>
          <w:tcPr>
            <w:tcW w:w="2070" w:type="dxa"/>
          </w:tcPr>
          <w:p w14:paraId="5B514CF0" w14:textId="161B1751" w:rsidR="008B14E1" w:rsidRPr="00BF5A6B" w:rsidRDefault="008B14E1" w:rsidP="007E7C4D">
            <w:pPr>
              <w:rPr>
                <w:rFonts w:asciiTheme="majorHAnsi" w:hAnsiTheme="majorHAnsi"/>
                <w:sz w:val="20"/>
                <w:szCs w:val="20"/>
              </w:rPr>
            </w:pPr>
            <w:r>
              <w:rPr>
                <w:rFonts w:asciiTheme="majorHAnsi" w:hAnsiTheme="majorHAnsi" w:cstheme="majorHAnsi"/>
                <w:sz w:val="20"/>
                <w:szCs w:val="20"/>
              </w:rPr>
              <w:t>Track the number of processes identified in the retreat to be refined/updated.</w:t>
            </w:r>
          </w:p>
        </w:tc>
        <w:tc>
          <w:tcPr>
            <w:tcW w:w="2520" w:type="dxa"/>
          </w:tcPr>
          <w:p w14:paraId="590175B8" w14:textId="77FD2448" w:rsidR="008B14E1" w:rsidRPr="00BF5A6B" w:rsidRDefault="008B14E1" w:rsidP="007E7C4D">
            <w:pPr>
              <w:rPr>
                <w:rFonts w:asciiTheme="majorHAnsi" w:hAnsiTheme="majorHAnsi"/>
                <w:sz w:val="20"/>
                <w:szCs w:val="20"/>
              </w:rPr>
            </w:pPr>
            <w:r>
              <w:rPr>
                <w:rFonts w:asciiTheme="majorHAnsi" w:hAnsiTheme="majorHAnsi" w:cstheme="majorHAnsi"/>
                <w:sz w:val="20"/>
                <w:szCs w:val="20"/>
              </w:rPr>
              <w:t>At least 4 processes or procedures identified to be updated or refined in the 21-22 cycle.</w:t>
            </w:r>
          </w:p>
        </w:tc>
        <w:tc>
          <w:tcPr>
            <w:tcW w:w="3240" w:type="dxa"/>
            <w:vMerge/>
          </w:tcPr>
          <w:p w14:paraId="280DE837" w14:textId="7F7D5A28" w:rsidR="008B14E1" w:rsidRPr="00BF5A6B" w:rsidRDefault="008B14E1" w:rsidP="007E7C4D">
            <w:pPr>
              <w:rPr>
                <w:rFonts w:asciiTheme="majorHAnsi" w:hAnsiTheme="majorHAnsi"/>
                <w:sz w:val="20"/>
                <w:szCs w:val="20"/>
              </w:rPr>
            </w:pPr>
          </w:p>
        </w:tc>
        <w:tc>
          <w:tcPr>
            <w:tcW w:w="2880" w:type="dxa"/>
            <w:vMerge/>
          </w:tcPr>
          <w:p w14:paraId="38924DB0" w14:textId="48159837" w:rsidR="008B14E1" w:rsidRPr="00BF5A6B" w:rsidRDefault="008B14E1" w:rsidP="007E7C4D">
            <w:pPr>
              <w:rPr>
                <w:rFonts w:asciiTheme="majorHAnsi" w:hAnsiTheme="majorHAnsi"/>
                <w:sz w:val="20"/>
                <w:szCs w:val="20"/>
              </w:rPr>
            </w:pPr>
          </w:p>
        </w:tc>
        <w:tc>
          <w:tcPr>
            <w:tcW w:w="2700" w:type="dxa"/>
            <w:vMerge/>
          </w:tcPr>
          <w:p w14:paraId="5FBB2C42" w14:textId="77777777" w:rsidR="008B14E1" w:rsidRPr="00BF5A6B" w:rsidRDefault="008B14E1" w:rsidP="007E7C4D">
            <w:pPr>
              <w:rPr>
                <w:rFonts w:asciiTheme="majorHAnsi" w:hAnsiTheme="majorHAnsi"/>
                <w:sz w:val="20"/>
                <w:szCs w:val="20"/>
              </w:rPr>
            </w:pPr>
          </w:p>
        </w:tc>
        <w:tc>
          <w:tcPr>
            <w:tcW w:w="3150" w:type="dxa"/>
            <w:vMerge/>
          </w:tcPr>
          <w:p w14:paraId="2A9DB938" w14:textId="77777777" w:rsidR="008B14E1" w:rsidRPr="00BF5A6B" w:rsidRDefault="008B14E1" w:rsidP="007E7C4D">
            <w:pPr>
              <w:rPr>
                <w:rFonts w:asciiTheme="majorHAnsi" w:hAnsiTheme="majorHAnsi"/>
                <w:sz w:val="20"/>
                <w:szCs w:val="20"/>
              </w:rPr>
            </w:pPr>
          </w:p>
        </w:tc>
      </w:tr>
      <w:tr w:rsidR="00147100" w:rsidRPr="00F10320" w14:paraId="17BD089B" w14:textId="77777777" w:rsidTr="000D6417">
        <w:trPr>
          <w:trHeight w:val="449"/>
        </w:trPr>
        <w:tc>
          <w:tcPr>
            <w:tcW w:w="2070" w:type="dxa"/>
            <w:vMerge/>
          </w:tcPr>
          <w:p w14:paraId="12547FD8" w14:textId="77777777" w:rsidR="00147100" w:rsidRPr="00D67C1C" w:rsidRDefault="00147100" w:rsidP="007E7C4D">
            <w:pPr>
              <w:rPr>
                <w:rFonts w:asciiTheme="majorHAnsi" w:hAnsiTheme="majorHAnsi"/>
                <w:b/>
                <w:sz w:val="20"/>
                <w:szCs w:val="20"/>
              </w:rPr>
            </w:pPr>
          </w:p>
        </w:tc>
        <w:tc>
          <w:tcPr>
            <w:tcW w:w="2070" w:type="dxa"/>
          </w:tcPr>
          <w:p w14:paraId="4EB92F79" w14:textId="68DE355A" w:rsidR="00147100" w:rsidRDefault="00147100" w:rsidP="007E7C4D">
            <w:pPr>
              <w:rPr>
                <w:rFonts w:asciiTheme="majorHAnsi" w:hAnsiTheme="majorHAnsi" w:cstheme="majorHAnsi"/>
                <w:sz w:val="20"/>
                <w:szCs w:val="20"/>
              </w:rPr>
            </w:pPr>
            <w:r>
              <w:rPr>
                <w:rFonts w:asciiTheme="majorHAnsi" w:hAnsiTheme="majorHAnsi" w:cstheme="majorHAnsi"/>
                <w:sz w:val="20"/>
                <w:szCs w:val="20"/>
              </w:rPr>
              <w:t>Track IE website usage by Virginia Tech visitors to better understand how the resources and information we provide are supporting the university.</w:t>
            </w:r>
          </w:p>
        </w:tc>
        <w:tc>
          <w:tcPr>
            <w:tcW w:w="2520" w:type="dxa"/>
          </w:tcPr>
          <w:p w14:paraId="315F2307" w14:textId="3831F24B" w:rsidR="00147100" w:rsidRDefault="00147100" w:rsidP="007E7C4D">
            <w:pPr>
              <w:rPr>
                <w:rFonts w:asciiTheme="majorHAnsi" w:hAnsiTheme="majorHAnsi" w:cstheme="majorHAnsi"/>
                <w:sz w:val="20"/>
                <w:szCs w:val="20"/>
              </w:rPr>
            </w:pPr>
            <w:r>
              <w:rPr>
                <w:rFonts w:asciiTheme="majorHAnsi" w:hAnsiTheme="majorHAnsi" w:cstheme="majorHAnsi"/>
                <w:sz w:val="20"/>
                <w:szCs w:val="20"/>
              </w:rPr>
              <w:t>Implement and use Google Analytics to obtain baseline numbers of Virginia Tech visitors.  This information will be used to establish targets for 21-22.</w:t>
            </w:r>
          </w:p>
        </w:tc>
        <w:tc>
          <w:tcPr>
            <w:tcW w:w="3240" w:type="dxa"/>
          </w:tcPr>
          <w:p w14:paraId="05BA0A16" w14:textId="18853259" w:rsidR="009354F3" w:rsidRDefault="009354F3" w:rsidP="007E7C4D">
            <w:pPr>
              <w:rPr>
                <w:rFonts w:asciiTheme="majorHAnsi" w:hAnsiTheme="majorHAnsi"/>
                <w:sz w:val="20"/>
                <w:szCs w:val="20"/>
              </w:rPr>
            </w:pPr>
            <w:r>
              <w:rPr>
                <w:rFonts w:asciiTheme="majorHAnsi" w:hAnsiTheme="majorHAnsi"/>
                <w:sz w:val="20"/>
                <w:szCs w:val="20"/>
              </w:rPr>
              <w:t>Target met.  We obtain</w:t>
            </w:r>
            <w:r w:rsidR="003B0991">
              <w:rPr>
                <w:rFonts w:asciiTheme="majorHAnsi" w:hAnsiTheme="majorHAnsi"/>
                <w:sz w:val="20"/>
                <w:szCs w:val="20"/>
              </w:rPr>
              <w:t>ed Blacksburg</w:t>
            </w:r>
            <w:r>
              <w:rPr>
                <w:rFonts w:asciiTheme="majorHAnsi" w:hAnsiTheme="majorHAnsi"/>
                <w:sz w:val="20"/>
                <w:szCs w:val="20"/>
              </w:rPr>
              <w:t xml:space="preserve"> numbers for each of our main webpages</w:t>
            </w:r>
            <w:r w:rsidR="003B0991">
              <w:rPr>
                <w:rFonts w:asciiTheme="majorHAnsi" w:hAnsiTheme="majorHAnsi"/>
                <w:sz w:val="20"/>
                <w:szCs w:val="20"/>
              </w:rPr>
              <w:t xml:space="preserve"> for April 21 to July 21</w:t>
            </w:r>
            <w:r>
              <w:rPr>
                <w:rFonts w:asciiTheme="majorHAnsi" w:hAnsiTheme="majorHAnsi"/>
                <w:sz w:val="20"/>
                <w:szCs w:val="20"/>
              </w:rPr>
              <w:t>:</w:t>
            </w:r>
          </w:p>
          <w:p w14:paraId="1F058137" w14:textId="77777777" w:rsidR="009354F3" w:rsidRDefault="009354F3" w:rsidP="007E7C4D">
            <w:pPr>
              <w:rPr>
                <w:rFonts w:asciiTheme="majorHAnsi" w:hAnsiTheme="majorHAnsi"/>
                <w:sz w:val="20"/>
                <w:szCs w:val="20"/>
              </w:rPr>
            </w:pPr>
          </w:p>
          <w:p w14:paraId="0B3AB702" w14:textId="1A9E8499" w:rsidR="009354F3" w:rsidRDefault="009354F3" w:rsidP="007E7C4D">
            <w:pPr>
              <w:rPr>
                <w:rFonts w:asciiTheme="majorHAnsi" w:hAnsiTheme="majorHAnsi"/>
                <w:sz w:val="20"/>
                <w:szCs w:val="20"/>
              </w:rPr>
            </w:pPr>
            <w:r>
              <w:rPr>
                <w:rFonts w:asciiTheme="majorHAnsi" w:hAnsiTheme="majorHAnsi"/>
                <w:sz w:val="20"/>
                <w:szCs w:val="20"/>
              </w:rPr>
              <w:t>IE page –</w:t>
            </w:r>
            <w:r w:rsidR="003B0991">
              <w:rPr>
                <w:rFonts w:asciiTheme="majorHAnsi" w:hAnsiTheme="majorHAnsi"/>
                <w:sz w:val="20"/>
                <w:szCs w:val="20"/>
              </w:rPr>
              <w:t xml:space="preserve"> 112</w:t>
            </w:r>
          </w:p>
          <w:p w14:paraId="33D4C4B5" w14:textId="4E5195CE" w:rsidR="009354F3" w:rsidRDefault="009354F3" w:rsidP="007E7C4D">
            <w:pPr>
              <w:rPr>
                <w:rFonts w:asciiTheme="majorHAnsi" w:hAnsiTheme="majorHAnsi"/>
                <w:sz w:val="20"/>
                <w:szCs w:val="20"/>
              </w:rPr>
            </w:pPr>
            <w:r>
              <w:rPr>
                <w:rFonts w:asciiTheme="majorHAnsi" w:hAnsiTheme="majorHAnsi"/>
                <w:sz w:val="20"/>
                <w:szCs w:val="20"/>
              </w:rPr>
              <w:t>APA –</w:t>
            </w:r>
            <w:r w:rsidR="003B0991">
              <w:rPr>
                <w:rFonts w:asciiTheme="majorHAnsi" w:hAnsiTheme="majorHAnsi"/>
                <w:sz w:val="20"/>
                <w:szCs w:val="20"/>
              </w:rPr>
              <w:t xml:space="preserve"> 22</w:t>
            </w:r>
          </w:p>
          <w:p w14:paraId="07DBCC23" w14:textId="2AECF0D4" w:rsidR="009354F3" w:rsidRDefault="009354F3" w:rsidP="007E7C4D">
            <w:pPr>
              <w:rPr>
                <w:rFonts w:asciiTheme="majorHAnsi" w:hAnsiTheme="majorHAnsi"/>
                <w:sz w:val="20"/>
                <w:szCs w:val="20"/>
              </w:rPr>
            </w:pPr>
            <w:r>
              <w:rPr>
                <w:rFonts w:asciiTheme="majorHAnsi" w:hAnsiTheme="majorHAnsi"/>
                <w:sz w:val="20"/>
                <w:szCs w:val="20"/>
              </w:rPr>
              <w:t>AUA –</w:t>
            </w:r>
            <w:r w:rsidR="003B0991">
              <w:rPr>
                <w:rFonts w:asciiTheme="majorHAnsi" w:hAnsiTheme="majorHAnsi"/>
                <w:sz w:val="20"/>
                <w:szCs w:val="20"/>
              </w:rPr>
              <w:t xml:space="preserve"> 22</w:t>
            </w:r>
          </w:p>
          <w:p w14:paraId="438D89D9" w14:textId="5EDFCB8E" w:rsidR="009354F3" w:rsidRDefault="009354F3" w:rsidP="007E7C4D">
            <w:pPr>
              <w:rPr>
                <w:rFonts w:asciiTheme="majorHAnsi" w:hAnsiTheme="majorHAnsi"/>
                <w:sz w:val="20"/>
                <w:szCs w:val="20"/>
              </w:rPr>
            </w:pPr>
            <w:r>
              <w:rPr>
                <w:rFonts w:asciiTheme="majorHAnsi" w:hAnsiTheme="majorHAnsi"/>
                <w:sz w:val="20"/>
                <w:szCs w:val="20"/>
              </w:rPr>
              <w:t>Pathways –</w:t>
            </w:r>
            <w:r w:rsidR="003B0991">
              <w:rPr>
                <w:rFonts w:asciiTheme="majorHAnsi" w:hAnsiTheme="majorHAnsi"/>
                <w:sz w:val="20"/>
                <w:szCs w:val="20"/>
              </w:rPr>
              <w:t xml:space="preserve"> 11</w:t>
            </w:r>
          </w:p>
          <w:p w14:paraId="0AA84D5D" w14:textId="4A90FEEC" w:rsidR="009354F3" w:rsidRDefault="009354F3" w:rsidP="007E7C4D">
            <w:pPr>
              <w:rPr>
                <w:rFonts w:asciiTheme="majorHAnsi" w:hAnsiTheme="majorHAnsi"/>
                <w:sz w:val="20"/>
                <w:szCs w:val="20"/>
              </w:rPr>
            </w:pPr>
            <w:r>
              <w:rPr>
                <w:rFonts w:asciiTheme="majorHAnsi" w:hAnsiTheme="majorHAnsi"/>
                <w:sz w:val="20"/>
                <w:szCs w:val="20"/>
              </w:rPr>
              <w:t>APR –</w:t>
            </w:r>
            <w:r w:rsidR="003B0991">
              <w:rPr>
                <w:rFonts w:asciiTheme="majorHAnsi" w:hAnsiTheme="majorHAnsi"/>
                <w:sz w:val="20"/>
                <w:szCs w:val="20"/>
              </w:rPr>
              <w:t xml:space="preserve"> 11</w:t>
            </w:r>
          </w:p>
          <w:p w14:paraId="1615246F" w14:textId="379072A2" w:rsidR="009354F3" w:rsidRDefault="009354F3" w:rsidP="007E7C4D">
            <w:pPr>
              <w:rPr>
                <w:rFonts w:asciiTheme="majorHAnsi" w:hAnsiTheme="majorHAnsi"/>
                <w:sz w:val="20"/>
                <w:szCs w:val="20"/>
              </w:rPr>
            </w:pPr>
            <w:r>
              <w:rPr>
                <w:rFonts w:asciiTheme="majorHAnsi" w:hAnsiTheme="majorHAnsi"/>
                <w:sz w:val="20"/>
                <w:szCs w:val="20"/>
              </w:rPr>
              <w:t>SPOT –</w:t>
            </w:r>
            <w:r w:rsidR="003B0991">
              <w:rPr>
                <w:rFonts w:asciiTheme="majorHAnsi" w:hAnsiTheme="majorHAnsi"/>
                <w:sz w:val="20"/>
                <w:szCs w:val="20"/>
              </w:rPr>
              <w:t xml:space="preserve"> 461</w:t>
            </w:r>
          </w:p>
          <w:p w14:paraId="29CF96DD" w14:textId="1601A81D" w:rsidR="009354F3" w:rsidRPr="00BF5A6B" w:rsidRDefault="009354F3" w:rsidP="007E7C4D">
            <w:pPr>
              <w:rPr>
                <w:rFonts w:asciiTheme="majorHAnsi" w:hAnsiTheme="majorHAnsi"/>
                <w:sz w:val="20"/>
                <w:szCs w:val="20"/>
              </w:rPr>
            </w:pPr>
            <w:r>
              <w:rPr>
                <w:rFonts w:asciiTheme="majorHAnsi" w:hAnsiTheme="majorHAnsi"/>
                <w:sz w:val="20"/>
                <w:szCs w:val="20"/>
              </w:rPr>
              <w:t>Resources –</w:t>
            </w:r>
            <w:r w:rsidR="003B0991">
              <w:rPr>
                <w:rFonts w:asciiTheme="majorHAnsi" w:hAnsiTheme="majorHAnsi"/>
                <w:sz w:val="20"/>
                <w:szCs w:val="20"/>
              </w:rPr>
              <w:t xml:space="preserve"> 34</w:t>
            </w:r>
          </w:p>
        </w:tc>
        <w:tc>
          <w:tcPr>
            <w:tcW w:w="2880" w:type="dxa"/>
          </w:tcPr>
          <w:p w14:paraId="1BDB7587" w14:textId="1DA622E4" w:rsidR="00147100" w:rsidRPr="00BF5A6B" w:rsidRDefault="009354F3" w:rsidP="007E7C4D">
            <w:pPr>
              <w:rPr>
                <w:rFonts w:asciiTheme="majorHAnsi" w:hAnsiTheme="majorHAnsi"/>
                <w:sz w:val="20"/>
                <w:szCs w:val="20"/>
              </w:rPr>
            </w:pPr>
            <w:r>
              <w:rPr>
                <w:rFonts w:asciiTheme="majorHAnsi" w:hAnsiTheme="majorHAnsi"/>
                <w:sz w:val="20"/>
                <w:szCs w:val="20"/>
              </w:rPr>
              <w:t>These findings give us a first look at how our webpages are being used</w:t>
            </w:r>
            <w:r w:rsidR="003B0991">
              <w:rPr>
                <w:rFonts w:asciiTheme="majorHAnsi" w:hAnsiTheme="majorHAnsi"/>
                <w:sz w:val="20"/>
                <w:szCs w:val="20"/>
              </w:rPr>
              <w:t xml:space="preserve"> by VT visitors</w:t>
            </w:r>
            <w:r>
              <w:rPr>
                <w:rFonts w:asciiTheme="majorHAnsi" w:hAnsiTheme="majorHAnsi"/>
                <w:sz w:val="20"/>
                <w:szCs w:val="20"/>
              </w:rPr>
              <w:t xml:space="preserve">.  It is interesting to see where most of our traffic is going.  </w:t>
            </w:r>
            <w:r w:rsidR="003B0991">
              <w:rPr>
                <w:rFonts w:asciiTheme="majorHAnsi" w:hAnsiTheme="majorHAnsi"/>
                <w:sz w:val="20"/>
                <w:szCs w:val="20"/>
              </w:rPr>
              <w:t>Similar to non-VT visitors, most of our traffic is going to the SPOT page.</w:t>
            </w:r>
            <w:r w:rsidR="00195080">
              <w:rPr>
                <w:rFonts w:asciiTheme="majorHAnsi" w:hAnsiTheme="majorHAnsi"/>
                <w:sz w:val="20"/>
                <w:szCs w:val="20"/>
              </w:rPr>
              <w:t xml:space="preserve">  For the 21-22 cycle, we will work to increase our VT traffic to each of our webpages by 15%.  </w:t>
            </w:r>
          </w:p>
        </w:tc>
        <w:tc>
          <w:tcPr>
            <w:tcW w:w="2700" w:type="dxa"/>
          </w:tcPr>
          <w:p w14:paraId="4D387C55" w14:textId="0B0BDA50" w:rsidR="00147100" w:rsidRPr="00BF5A6B" w:rsidRDefault="00195080" w:rsidP="007E7C4D">
            <w:pPr>
              <w:rPr>
                <w:rFonts w:asciiTheme="majorHAnsi" w:hAnsiTheme="majorHAnsi"/>
                <w:sz w:val="20"/>
                <w:szCs w:val="20"/>
              </w:rPr>
            </w:pPr>
            <w:r>
              <w:rPr>
                <w:rFonts w:asciiTheme="majorHAnsi" w:hAnsiTheme="majorHAnsi"/>
                <w:sz w:val="20"/>
                <w:szCs w:val="20"/>
              </w:rPr>
              <w:t>We will attempt to increase our VT web traffic by highlighting our online resources, especially our new data visualizations, in our interactions on campus.</w:t>
            </w:r>
          </w:p>
        </w:tc>
        <w:tc>
          <w:tcPr>
            <w:tcW w:w="3150" w:type="dxa"/>
          </w:tcPr>
          <w:p w14:paraId="0B069CE1" w14:textId="77777777" w:rsidR="00147100" w:rsidRPr="00BF5A6B" w:rsidRDefault="00147100" w:rsidP="007E7C4D">
            <w:pPr>
              <w:rPr>
                <w:rFonts w:asciiTheme="majorHAnsi" w:hAnsiTheme="majorHAnsi"/>
                <w:sz w:val="20"/>
                <w:szCs w:val="20"/>
              </w:rPr>
            </w:pPr>
          </w:p>
        </w:tc>
      </w:tr>
    </w:tbl>
    <w:p w14:paraId="3CD4B389" w14:textId="3DCA1227" w:rsidR="000823AA" w:rsidRDefault="000823AA" w:rsidP="00182781">
      <w:pPr>
        <w:rPr>
          <w:rFonts w:asciiTheme="majorHAnsi" w:hAnsiTheme="majorHAnsi"/>
          <w:i/>
          <w:sz w:val="28"/>
          <w:szCs w:val="28"/>
        </w:rPr>
      </w:pPr>
    </w:p>
    <w:sectPr w:rsidR="000823AA" w:rsidSect="000823AA">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8412" w14:textId="77777777" w:rsidR="00A90CD7" w:rsidRDefault="00A90CD7" w:rsidP="00A90CD7">
      <w:pPr>
        <w:spacing w:after="0" w:line="240" w:lineRule="auto"/>
      </w:pPr>
      <w:r>
        <w:separator/>
      </w:r>
    </w:p>
  </w:endnote>
  <w:endnote w:type="continuationSeparator" w:id="0">
    <w:p w14:paraId="07D1E830" w14:textId="77777777" w:rsidR="00A90CD7" w:rsidRDefault="00A90CD7" w:rsidP="00A9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0EFB" w14:textId="77777777" w:rsidR="00A90CD7" w:rsidRDefault="00A90CD7" w:rsidP="00A90CD7">
      <w:pPr>
        <w:spacing w:after="0" w:line="240" w:lineRule="auto"/>
      </w:pPr>
      <w:r>
        <w:separator/>
      </w:r>
    </w:p>
  </w:footnote>
  <w:footnote w:type="continuationSeparator" w:id="0">
    <w:p w14:paraId="61C4F804" w14:textId="77777777" w:rsidR="00A90CD7" w:rsidRDefault="00A90CD7" w:rsidP="00A9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4C9"/>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2F20"/>
    <w:multiLevelType w:val="hybridMultilevel"/>
    <w:tmpl w:val="29E8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E64A9"/>
    <w:multiLevelType w:val="hybridMultilevel"/>
    <w:tmpl w:val="8000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78C2"/>
    <w:multiLevelType w:val="multilevel"/>
    <w:tmpl w:val="1D70C9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B357EB0"/>
    <w:multiLevelType w:val="hybridMultilevel"/>
    <w:tmpl w:val="E83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441"/>
    <w:multiLevelType w:val="hybridMultilevel"/>
    <w:tmpl w:val="F1A6206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07A2FB7"/>
    <w:multiLevelType w:val="hybridMultilevel"/>
    <w:tmpl w:val="2EC810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0DC3F35"/>
    <w:multiLevelType w:val="hybridMultilevel"/>
    <w:tmpl w:val="D7B4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6B58"/>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C568B"/>
    <w:multiLevelType w:val="hybridMultilevel"/>
    <w:tmpl w:val="D3449646"/>
    <w:lvl w:ilvl="0" w:tplc="04090001">
      <w:start w:val="1"/>
      <w:numFmt w:val="bullet"/>
      <w:lvlText w:val=""/>
      <w:lvlJc w:val="left"/>
      <w:pPr>
        <w:ind w:left="-235" w:hanging="360"/>
      </w:pPr>
      <w:rPr>
        <w:rFonts w:ascii="Symbol" w:hAnsi="Symbol" w:hint="default"/>
      </w:rPr>
    </w:lvl>
    <w:lvl w:ilvl="1" w:tplc="04090003" w:tentative="1">
      <w:start w:val="1"/>
      <w:numFmt w:val="bullet"/>
      <w:lvlText w:val="o"/>
      <w:lvlJc w:val="left"/>
      <w:pPr>
        <w:ind w:left="485" w:hanging="360"/>
      </w:pPr>
      <w:rPr>
        <w:rFonts w:ascii="Courier New" w:hAnsi="Courier New" w:cs="Courier New" w:hint="default"/>
      </w:rPr>
    </w:lvl>
    <w:lvl w:ilvl="2" w:tplc="04090005" w:tentative="1">
      <w:start w:val="1"/>
      <w:numFmt w:val="bullet"/>
      <w:lvlText w:val=""/>
      <w:lvlJc w:val="left"/>
      <w:pPr>
        <w:ind w:left="1205" w:hanging="360"/>
      </w:pPr>
      <w:rPr>
        <w:rFonts w:ascii="Wingdings" w:hAnsi="Wingdings" w:hint="default"/>
      </w:rPr>
    </w:lvl>
    <w:lvl w:ilvl="3" w:tplc="04090001" w:tentative="1">
      <w:start w:val="1"/>
      <w:numFmt w:val="bullet"/>
      <w:lvlText w:val=""/>
      <w:lvlJc w:val="left"/>
      <w:pPr>
        <w:ind w:left="1925" w:hanging="360"/>
      </w:pPr>
      <w:rPr>
        <w:rFonts w:ascii="Symbol" w:hAnsi="Symbol" w:hint="default"/>
      </w:rPr>
    </w:lvl>
    <w:lvl w:ilvl="4" w:tplc="04090003" w:tentative="1">
      <w:start w:val="1"/>
      <w:numFmt w:val="bullet"/>
      <w:lvlText w:val="o"/>
      <w:lvlJc w:val="left"/>
      <w:pPr>
        <w:ind w:left="2645" w:hanging="360"/>
      </w:pPr>
      <w:rPr>
        <w:rFonts w:ascii="Courier New" w:hAnsi="Courier New" w:cs="Courier New" w:hint="default"/>
      </w:rPr>
    </w:lvl>
    <w:lvl w:ilvl="5" w:tplc="04090005" w:tentative="1">
      <w:start w:val="1"/>
      <w:numFmt w:val="bullet"/>
      <w:lvlText w:val=""/>
      <w:lvlJc w:val="left"/>
      <w:pPr>
        <w:ind w:left="3365" w:hanging="360"/>
      </w:pPr>
      <w:rPr>
        <w:rFonts w:ascii="Wingdings" w:hAnsi="Wingdings" w:hint="default"/>
      </w:rPr>
    </w:lvl>
    <w:lvl w:ilvl="6" w:tplc="04090001" w:tentative="1">
      <w:start w:val="1"/>
      <w:numFmt w:val="bullet"/>
      <w:lvlText w:val=""/>
      <w:lvlJc w:val="left"/>
      <w:pPr>
        <w:ind w:left="4085" w:hanging="360"/>
      </w:pPr>
      <w:rPr>
        <w:rFonts w:ascii="Symbol" w:hAnsi="Symbol" w:hint="default"/>
      </w:rPr>
    </w:lvl>
    <w:lvl w:ilvl="7" w:tplc="04090003" w:tentative="1">
      <w:start w:val="1"/>
      <w:numFmt w:val="bullet"/>
      <w:lvlText w:val="o"/>
      <w:lvlJc w:val="left"/>
      <w:pPr>
        <w:ind w:left="4805" w:hanging="360"/>
      </w:pPr>
      <w:rPr>
        <w:rFonts w:ascii="Courier New" w:hAnsi="Courier New" w:cs="Courier New" w:hint="default"/>
      </w:rPr>
    </w:lvl>
    <w:lvl w:ilvl="8" w:tplc="04090005" w:tentative="1">
      <w:start w:val="1"/>
      <w:numFmt w:val="bullet"/>
      <w:lvlText w:val=""/>
      <w:lvlJc w:val="left"/>
      <w:pPr>
        <w:ind w:left="5525" w:hanging="360"/>
      </w:pPr>
      <w:rPr>
        <w:rFonts w:ascii="Wingdings" w:hAnsi="Wingdings" w:hint="default"/>
      </w:rPr>
    </w:lvl>
  </w:abstractNum>
  <w:abstractNum w:abstractNumId="10" w15:restartNumberingAfterBreak="0">
    <w:nsid w:val="41D82DE3"/>
    <w:multiLevelType w:val="hybridMultilevel"/>
    <w:tmpl w:val="3FFE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5A0588"/>
    <w:multiLevelType w:val="hybridMultilevel"/>
    <w:tmpl w:val="B08A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ED6F78"/>
    <w:multiLevelType w:val="hybridMultilevel"/>
    <w:tmpl w:val="4D1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108E8"/>
    <w:multiLevelType w:val="hybridMultilevel"/>
    <w:tmpl w:val="504E30FC"/>
    <w:lvl w:ilvl="0" w:tplc="1760385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D4020"/>
    <w:multiLevelType w:val="hybridMultilevel"/>
    <w:tmpl w:val="B718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120707"/>
    <w:multiLevelType w:val="hybridMultilevel"/>
    <w:tmpl w:val="B362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7"/>
  </w:num>
  <w:num w:numId="5">
    <w:abstractNumId w:val="14"/>
  </w:num>
  <w:num w:numId="6">
    <w:abstractNumId w:val="9"/>
  </w:num>
  <w:num w:numId="7">
    <w:abstractNumId w:val="1"/>
  </w:num>
  <w:num w:numId="8">
    <w:abstractNumId w:val="10"/>
  </w:num>
  <w:num w:numId="9">
    <w:abstractNumId w:val="11"/>
  </w:num>
  <w:num w:numId="10">
    <w:abstractNumId w:val="12"/>
  </w:num>
  <w:num w:numId="11">
    <w:abstractNumId w:val="2"/>
  </w:num>
  <w:num w:numId="12">
    <w:abstractNumId w:val="5"/>
  </w:num>
  <w:num w:numId="13">
    <w:abstractNumId w:val="6"/>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A7"/>
    <w:rsid w:val="000043F9"/>
    <w:rsid w:val="00027DB0"/>
    <w:rsid w:val="00045602"/>
    <w:rsid w:val="00053ABE"/>
    <w:rsid w:val="00075F6D"/>
    <w:rsid w:val="000823AA"/>
    <w:rsid w:val="00095500"/>
    <w:rsid w:val="000A7557"/>
    <w:rsid w:val="000D47BE"/>
    <w:rsid w:val="000D6417"/>
    <w:rsid w:val="000D7426"/>
    <w:rsid w:val="000E3E7A"/>
    <w:rsid w:val="00125F0B"/>
    <w:rsid w:val="0013027D"/>
    <w:rsid w:val="00132F79"/>
    <w:rsid w:val="00145068"/>
    <w:rsid w:val="00147100"/>
    <w:rsid w:val="00172A7E"/>
    <w:rsid w:val="00173B5B"/>
    <w:rsid w:val="00177CA7"/>
    <w:rsid w:val="00182781"/>
    <w:rsid w:val="00182792"/>
    <w:rsid w:val="001949AF"/>
    <w:rsid w:val="00195080"/>
    <w:rsid w:val="001A2050"/>
    <w:rsid w:val="001B0650"/>
    <w:rsid w:val="001B1E99"/>
    <w:rsid w:val="001B3142"/>
    <w:rsid w:val="001E07BE"/>
    <w:rsid w:val="001F0D35"/>
    <w:rsid w:val="001F34CC"/>
    <w:rsid w:val="002043CC"/>
    <w:rsid w:val="00206FC7"/>
    <w:rsid w:val="002122AC"/>
    <w:rsid w:val="00221AA2"/>
    <w:rsid w:val="002262C6"/>
    <w:rsid w:val="002267F4"/>
    <w:rsid w:val="00251727"/>
    <w:rsid w:val="00255034"/>
    <w:rsid w:val="00260F94"/>
    <w:rsid w:val="0026128D"/>
    <w:rsid w:val="002855C3"/>
    <w:rsid w:val="00286567"/>
    <w:rsid w:val="002A5803"/>
    <w:rsid w:val="00302870"/>
    <w:rsid w:val="003064E8"/>
    <w:rsid w:val="003113C8"/>
    <w:rsid w:val="00321E9E"/>
    <w:rsid w:val="00341E98"/>
    <w:rsid w:val="003579DC"/>
    <w:rsid w:val="00390396"/>
    <w:rsid w:val="003947BB"/>
    <w:rsid w:val="003B06C8"/>
    <w:rsid w:val="003B0991"/>
    <w:rsid w:val="003B60EE"/>
    <w:rsid w:val="003C1BFC"/>
    <w:rsid w:val="003F26AF"/>
    <w:rsid w:val="0041380A"/>
    <w:rsid w:val="004401D5"/>
    <w:rsid w:val="004440E1"/>
    <w:rsid w:val="00464855"/>
    <w:rsid w:val="0049322E"/>
    <w:rsid w:val="00493B2B"/>
    <w:rsid w:val="004A180E"/>
    <w:rsid w:val="004B3C39"/>
    <w:rsid w:val="004D41B2"/>
    <w:rsid w:val="004E55C9"/>
    <w:rsid w:val="004F5146"/>
    <w:rsid w:val="005062AA"/>
    <w:rsid w:val="005105AD"/>
    <w:rsid w:val="00510F09"/>
    <w:rsid w:val="005158EE"/>
    <w:rsid w:val="005221A5"/>
    <w:rsid w:val="005240C0"/>
    <w:rsid w:val="00546D75"/>
    <w:rsid w:val="005625EE"/>
    <w:rsid w:val="0056305D"/>
    <w:rsid w:val="00574277"/>
    <w:rsid w:val="00586C3F"/>
    <w:rsid w:val="00587D65"/>
    <w:rsid w:val="00590E4D"/>
    <w:rsid w:val="005976FC"/>
    <w:rsid w:val="005B4D80"/>
    <w:rsid w:val="005D00B0"/>
    <w:rsid w:val="005F17F9"/>
    <w:rsid w:val="00611C9F"/>
    <w:rsid w:val="00623056"/>
    <w:rsid w:val="00644256"/>
    <w:rsid w:val="00650BB2"/>
    <w:rsid w:val="00652A5E"/>
    <w:rsid w:val="00657138"/>
    <w:rsid w:val="00682419"/>
    <w:rsid w:val="00682AF4"/>
    <w:rsid w:val="00685714"/>
    <w:rsid w:val="006A1E8F"/>
    <w:rsid w:val="006A6E2A"/>
    <w:rsid w:val="006B2488"/>
    <w:rsid w:val="006B7A0D"/>
    <w:rsid w:val="006C1BA5"/>
    <w:rsid w:val="006C5A84"/>
    <w:rsid w:val="006D5A5A"/>
    <w:rsid w:val="006E10AE"/>
    <w:rsid w:val="006E73F9"/>
    <w:rsid w:val="006F44CB"/>
    <w:rsid w:val="00705CCB"/>
    <w:rsid w:val="00707D4C"/>
    <w:rsid w:val="00716B97"/>
    <w:rsid w:val="00716DCA"/>
    <w:rsid w:val="0072063D"/>
    <w:rsid w:val="007325C8"/>
    <w:rsid w:val="00742F4F"/>
    <w:rsid w:val="007445D8"/>
    <w:rsid w:val="007600DA"/>
    <w:rsid w:val="00760319"/>
    <w:rsid w:val="00762710"/>
    <w:rsid w:val="00765BC1"/>
    <w:rsid w:val="00766BCB"/>
    <w:rsid w:val="00770A5E"/>
    <w:rsid w:val="00776C51"/>
    <w:rsid w:val="0079096D"/>
    <w:rsid w:val="00791DDC"/>
    <w:rsid w:val="007A5EE6"/>
    <w:rsid w:val="007B12FE"/>
    <w:rsid w:val="007C0045"/>
    <w:rsid w:val="007C4ADE"/>
    <w:rsid w:val="007E5078"/>
    <w:rsid w:val="007E7C4D"/>
    <w:rsid w:val="00821A64"/>
    <w:rsid w:val="0082723E"/>
    <w:rsid w:val="00830584"/>
    <w:rsid w:val="008324B7"/>
    <w:rsid w:val="008339D1"/>
    <w:rsid w:val="0083427B"/>
    <w:rsid w:val="00836E24"/>
    <w:rsid w:val="00845B5C"/>
    <w:rsid w:val="00865927"/>
    <w:rsid w:val="00867A17"/>
    <w:rsid w:val="00895C3E"/>
    <w:rsid w:val="008A1D68"/>
    <w:rsid w:val="008A2ED7"/>
    <w:rsid w:val="008B14E1"/>
    <w:rsid w:val="008C0504"/>
    <w:rsid w:val="008C52C3"/>
    <w:rsid w:val="008D35E0"/>
    <w:rsid w:val="00933D81"/>
    <w:rsid w:val="00934737"/>
    <w:rsid w:val="009354F3"/>
    <w:rsid w:val="00941A1E"/>
    <w:rsid w:val="00952450"/>
    <w:rsid w:val="009803BC"/>
    <w:rsid w:val="009C00CE"/>
    <w:rsid w:val="009E53C9"/>
    <w:rsid w:val="00A02BC1"/>
    <w:rsid w:val="00A1032F"/>
    <w:rsid w:val="00A2088F"/>
    <w:rsid w:val="00A2140F"/>
    <w:rsid w:val="00A22EB9"/>
    <w:rsid w:val="00A24B08"/>
    <w:rsid w:val="00A46553"/>
    <w:rsid w:val="00A525B8"/>
    <w:rsid w:val="00A66142"/>
    <w:rsid w:val="00A764D7"/>
    <w:rsid w:val="00A90CD7"/>
    <w:rsid w:val="00AA0A81"/>
    <w:rsid w:val="00AB593D"/>
    <w:rsid w:val="00AE3C41"/>
    <w:rsid w:val="00AE5906"/>
    <w:rsid w:val="00AF661D"/>
    <w:rsid w:val="00B04635"/>
    <w:rsid w:val="00B05523"/>
    <w:rsid w:val="00B33895"/>
    <w:rsid w:val="00B50762"/>
    <w:rsid w:val="00B521A6"/>
    <w:rsid w:val="00B609D5"/>
    <w:rsid w:val="00B60E92"/>
    <w:rsid w:val="00B62C62"/>
    <w:rsid w:val="00B66613"/>
    <w:rsid w:val="00B66A00"/>
    <w:rsid w:val="00B75DC6"/>
    <w:rsid w:val="00B75EDC"/>
    <w:rsid w:val="00BC2F54"/>
    <w:rsid w:val="00BC3D93"/>
    <w:rsid w:val="00BD1BF5"/>
    <w:rsid w:val="00BD56CB"/>
    <w:rsid w:val="00BF5A6B"/>
    <w:rsid w:val="00C44DEC"/>
    <w:rsid w:val="00C576AB"/>
    <w:rsid w:val="00C623E2"/>
    <w:rsid w:val="00C62CFF"/>
    <w:rsid w:val="00C77EF0"/>
    <w:rsid w:val="00C823B9"/>
    <w:rsid w:val="00C83C33"/>
    <w:rsid w:val="00CA1A5C"/>
    <w:rsid w:val="00CD69AA"/>
    <w:rsid w:val="00CD7FFB"/>
    <w:rsid w:val="00CF71FE"/>
    <w:rsid w:val="00D03461"/>
    <w:rsid w:val="00D05728"/>
    <w:rsid w:val="00D138B5"/>
    <w:rsid w:val="00D34666"/>
    <w:rsid w:val="00D67C1C"/>
    <w:rsid w:val="00D77728"/>
    <w:rsid w:val="00D87FBE"/>
    <w:rsid w:val="00DA2CF1"/>
    <w:rsid w:val="00DA3848"/>
    <w:rsid w:val="00DA3E92"/>
    <w:rsid w:val="00DB40BC"/>
    <w:rsid w:val="00DB63FF"/>
    <w:rsid w:val="00DB6AA9"/>
    <w:rsid w:val="00DD0220"/>
    <w:rsid w:val="00E031C7"/>
    <w:rsid w:val="00E13F1A"/>
    <w:rsid w:val="00E13F66"/>
    <w:rsid w:val="00E3064A"/>
    <w:rsid w:val="00E561FF"/>
    <w:rsid w:val="00E61D66"/>
    <w:rsid w:val="00E726F5"/>
    <w:rsid w:val="00E7662D"/>
    <w:rsid w:val="00E830E2"/>
    <w:rsid w:val="00E83AC1"/>
    <w:rsid w:val="00E90D62"/>
    <w:rsid w:val="00EA10FD"/>
    <w:rsid w:val="00EA3F41"/>
    <w:rsid w:val="00EB19FA"/>
    <w:rsid w:val="00EC0ED2"/>
    <w:rsid w:val="00EC5796"/>
    <w:rsid w:val="00EF2E7F"/>
    <w:rsid w:val="00EF61B9"/>
    <w:rsid w:val="00EF6685"/>
    <w:rsid w:val="00F10320"/>
    <w:rsid w:val="00F1178A"/>
    <w:rsid w:val="00F1250D"/>
    <w:rsid w:val="00F44256"/>
    <w:rsid w:val="00F4541F"/>
    <w:rsid w:val="00F627C5"/>
    <w:rsid w:val="00F63276"/>
    <w:rsid w:val="00F81A2F"/>
    <w:rsid w:val="00F85DCD"/>
    <w:rsid w:val="00F87A43"/>
    <w:rsid w:val="00F95370"/>
    <w:rsid w:val="00FA7145"/>
    <w:rsid w:val="00FB6582"/>
    <w:rsid w:val="00FB7973"/>
    <w:rsid w:val="00FC3559"/>
    <w:rsid w:val="00FD4A03"/>
    <w:rsid w:val="00FD68B4"/>
    <w:rsid w:val="00FF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275380"/>
  <w15:chartTrackingRefBased/>
  <w15:docId w15:val="{EBA7B719-232E-4DD2-939C-FC7B60B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A7"/>
    <w:pPr>
      <w:ind w:left="720"/>
      <w:contextualSpacing/>
    </w:pPr>
  </w:style>
  <w:style w:type="table" w:styleId="TableGrid">
    <w:name w:val="Table Grid"/>
    <w:basedOn w:val="TableNormal"/>
    <w:uiPriority w:val="59"/>
    <w:rsid w:val="0017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F9"/>
    <w:rPr>
      <w:rFonts w:ascii="Segoe UI" w:hAnsi="Segoe UI" w:cs="Segoe UI"/>
      <w:sz w:val="18"/>
      <w:szCs w:val="18"/>
    </w:rPr>
  </w:style>
  <w:style w:type="character" w:styleId="CommentReference">
    <w:name w:val="annotation reference"/>
    <w:basedOn w:val="DefaultParagraphFont"/>
    <w:uiPriority w:val="99"/>
    <w:semiHidden/>
    <w:unhideWhenUsed/>
    <w:rsid w:val="00E031C7"/>
    <w:rPr>
      <w:sz w:val="16"/>
      <w:szCs w:val="16"/>
    </w:rPr>
  </w:style>
  <w:style w:type="paragraph" w:styleId="CommentText">
    <w:name w:val="annotation text"/>
    <w:basedOn w:val="Normal"/>
    <w:link w:val="CommentTextChar"/>
    <w:uiPriority w:val="99"/>
    <w:semiHidden/>
    <w:unhideWhenUsed/>
    <w:rsid w:val="00E031C7"/>
    <w:pPr>
      <w:spacing w:line="240" w:lineRule="auto"/>
    </w:pPr>
    <w:rPr>
      <w:sz w:val="20"/>
      <w:szCs w:val="20"/>
    </w:rPr>
  </w:style>
  <w:style w:type="character" w:customStyle="1" w:styleId="CommentTextChar">
    <w:name w:val="Comment Text Char"/>
    <w:basedOn w:val="DefaultParagraphFont"/>
    <w:link w:val="CommentText"/>
    <w:uiPriority w:val="99"/>
    <w:semiHidden/>
    <w:rsid w:val="00E031C7"/>
    <w:rPr>
      <w:sz w:val="20"/>
      <w:szCs w:val="20"/>
    </w:rPr>
  </w:style>
  <w:style w:type="paragraph" w:styleId="CommentSubject">
    <w:name w:val="annotation subject"/>
    <w:basedOn w:val="CommentText"/>
    <w:next w:val="CommentText"/>
    <w:link w:val="CommentSubjectChar"/>
    <w:uiPriority w:val="99"/>
    <w:semiHidden/>
    <w:unhideWhenUsed/>
    <w:rsid w:val="00E031C7"/>
    <w:rPr>
      <w:b/>
      <w:bCs/>
    </w:rPr>
  </w:style>
  <w:style w:type="character" w:customStyle="1" w:styleId="CommentSubjectChar">
    <w:name w:val="Comment Subject Char"/>
    <w:basedOn w:val="CommentTextChar"/>
    <w:link w:val="CommentSubject"/>
    <w:uiPriority w:val="99"/>
    <w:semiHidden/>
    <w:rsid w:val="00E031C7"/>
    <w:rPr>
      <w:b/>
      <w:bCs/>
      <w:sz w:val="20"/>
      <w:szCs w:val="20"/>
    </w:rPr>
  </w:style>
  <w:style w:type="character" w:styleId="Hyperlink">
    <w:name w:val="Hyperlink"/>
    <w:basedOn w:val="DefaultParagraphFont"/>
    <w:uiPriority w:val="99"/>
    <w:unhideWhenUsed/>
    <w:rsid w:val="00AB593D"/>
    <w:rPr>
      <w:color w:val="0563C1" w:themeColor="hyperlink"/>
      <w:u w:val="single"/>
    </w:rPr>
  </w:style>
  <w:style w:type="table" w:customStyle="1" w:styleId="1">
    <w:name w:val="1"/>
    <w:basedOn w:val="TableNormal"/>
    <w:rsid w:val="00A525B8"/>
    <w:pPr>
      <w:widowControl w:val="0"/>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2723E"/>
    <w:rPr>
      <w:color w:val="605E5C"/>
      <w:shd w:val="clear" w:color="auto" w:fill="E1DFDD"/>
    </w:rPr>
  </w:style>
  <w:style w:type="paragraph" w:styleId="Revision">
    <w:name w:val="Revision"/>
    <w:hidden/>
    <w:uiPriority w:val="99"/>
    <w:semiHidden/>
    <w:rsid w:val="000D6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9498">
      <w:bodyDiv w:val="1"/>
      <w:marLeft w:val="0"/>
      <w:marRight w:val="0"/>
      <w:marTop w:val="0"/>
      <w:marBottom w:val="0"/>
      <w:divBdr>
        <w:top w:val="none" w:sz="0" w:space="0" w:color="auto"/>
        <w:left w:val="none" w:sz="0" w:space="0" w:color="auto"/>
        <w:bottom w:val="none" w:sz="0" w:space="0" w:color="auto"/>
        <w:right w:val="none" w:sz="0" w:space="0" w:color="auto"/>
      </w:divBdr>
    </w:div>
    <w:div w:id="929195646">
      <w:bodyDiv w:val="1"/>
      <w:marLeft w:val="0"/>
      <w:marRight w:val="0"/>
      <w:marTop w:val="0"/>
      <w:marBottom w:val="0"/>
      <w:divBdr>
        <w:top w:val="none" w:sz="0" w:space="0" w:color="auto"/>
        <w:left w:val="none" w:sz="0" w:space="0" w:color="auto"/>
        <w:bottom w:val="none" w:sz="0" w:space="0" w:color="auto"/>
        <w:right w:val="none" w:sz="0" w:space="0" w:color="auto"/>
      </w:divBdr>
    </w:div>
    <w:div w:id="938292617">
      <w:bodyDiv w:val="1"/>
      <w:marLeft w:val="0"/>
      <w:marRight w:val="0"/>
      <w:marTop w:val="0"/>
      <w:marBottom w:val="0"/>
      <w:divBdr>
        <w:top w:val="none" w:sz="0" w:space="0" w:color="auto"/>
        <w:left w:val="none" w:sz="0" w:space="0" w:color="auto"/>
        <w:bottom w:val="none" w:sz="0" w:space="0" w:color="auto"/>
        <w:right w:val="none" w:sz="0" w:space="0" w:color="auto"/>
      </w:divBdr>
    </w:div>
    <w:div w:id="996571969">
      <w:bodyDiv w:val="1"/>
      <w:marLeft w:val="0"/>
      <w:marRight w:val="0"/>
      <w:marTop w:val="0"/>
      <w:marBottom w:val="0"/>
      <w:divBdr>
        <w:top w:val="none" w:sz="0" w:space="0" w:color="auto"/>
        <w:left w:val="none" w:sz="0" w:space="0" w:color="auto"/>
        <w:bottom w:val="none" w:sz="0" w:space="0" w:color="auto"/>
        <w:right w:val="none" w:sz="0" w:space="0" w:color="auto"/>
      </w:divBdr>
    </w:div>
    <w:div w:id="1265529440">
      <w:bodyDiv w:val="1"/>
      <w:marLeft w:val="0"/>
      <w:marRight w:val="0"/>
      <w:marTop w:val="0"/>
      <w:marBottom w:val="0"/>
      <w:divBdr>
        <w:top w:val="none" w:sz="0" w:space="0" w:color="auto"/>
        <w:left w:val="none" w:sz="0" w:space="0" w:color="auto"/>
        <w:bottom w:val="none" w:sz="0" w:space="0" w:color="auto"/>
        <w:right w:val="none" w:sz="0" w:space="0" w:color="auto"/>
      </w:divBdr>
    </w:div>
    <w:div w:id="1326586872">
      <w:bodyDiv w:val="1"/>
      <w:marLeft w:val="0"/>
      <w:marRight w:val="0"/>
      <w:marTop w:val="0"/>
      <w:marBottom w:val="0"/>
      <w:divBdr>
        <w:top w:val="none" w:sz="0" w:space="0" w:color="auto"/>
        <w:left w:val="none" w:sz="0" w:space="0" w:color="auto"/>
        <w:bottom w:val="none" w:sz="0" w:space="0" w:color="auto"/>
        <w:right w:val="none" w:sz="0" w:space="0" w:color="auto"/>
      </w:divBdr>
    </w:div>
    <w:div w:id="1492713630">
      <w:bodyDiv w:val="1"/>
      <w:marLeft w:val="0"/>
      <w:marRight w:val="0"/>
      <w:marTop w:val="0"/>
      <w:marBottom w:val="0"/>
      <w:divBdr>
        <w:top w:val="none" w:sz="0" w:space="0" w:color="auto"/>
        <w:left w:val="none" w:sz="0" w:space="0" w:color="auto"/>
        <w:bottom w:val="none" w:sz="0" w:space="0" w:color="auto"/>
        <w:right w:val="none" w:sz="0" w:space="0" w:color="auto"/>
      </w:divBdr>
    </w:div>
    <w:div w:id="1692951566">
      <w:bodyDiv w:val="1"/>
      <w:marLeft w:val="0"/>
      <w:marRight w:val="0"/>
      <w:marTop w:val="0"/>
      <w:marBottom w:val="0"/>
      <w:divBdr>
        <w:top w:val="none" w:sz="0" w:space="0" w:color="auto"/>
        <w:left w:val="none" w:sz="0" w:space="0" w:color="auto"/>
        <w:bottom w:val="none" w:sz="0" w:space="0" w:color="auto"/>
        <w:right w:val="none" w:sz="0" w:space="0" w:color="auto"/>
      </w:divBdr>
    </w:div>
    <w:div w:id="1698584973">
      <w:bodyDiv w:val="1"/>
      <w:marLeft w:val="0"/>
      <w:marRight w:val="0"/>
      <w:marTop w:val="0"/>
      <w:marBottom w:val="0"/>
      <w:divBdr>
        <w:top w:val="none" w:sz="0" w:space="0" w:color="auto"/>
        <w:left w:val="none" w:sz="0" w:space="0" w:color="auto"/>
        <w:bottom w:val="none" w:sz="0" w:space="0" w:color="auto"/>
        <w:right w:val="none" w:sz="0" w:space="0" w:color="auto"/>
      </w:divBdr>
    </w:div>
    <w:div w:id="1929385142">
      <w:bodyDiv w:val="1"/>
      <w:marLeft w:val="0"/>
      <w:marRight w:val="0"/>
      <w:marTop w:val="0"/>
      <w:marBottom w:val="0"/>
      <w:divBdr>
        <w:top w:val="none" w:sz="0" w:space="0" w:color="auto"/>
        <w:left w:val="none" w:sz="0" w:space="0" w:color="auto"/>
        <w:bottom w:val="none" w:sz="0" w:space="0" w:color="auto"/>
        <w:right w:val="none" w:sz="0" w:space="0" w:color="auto"/>
      </w:divBdr>
    </w:div>
    <w:div w:id="20356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ryant@v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EA96-A763-4F01-BEA9-C6518221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 Bethany</dc:creator>
  <cp:keywords/>
  <dc:description/>
  <cp:lastModifiedBy>Bryant, Lauren</cp:lastModifiedBy>
  <cp:revision>3</cp:revision>
  <cp:lastPrinted>2022-01-10T14:16:00Z</cp:lastPrinted>
  <dcterms:created xsi:type="dcterms:W3CDTF">2022-01-20T13:42:00Z</dcterms:created>
  <dcterms:modified xsi:type="dcterms:W3CDTF">2022-01-20T13:42:00Z</dcterms:modified>
</cp:coreProperties>
</file>